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B7" w:rsidRPr="00DB7F46" w:rsidRDefault="001809B7" w:rsidP="003B3A25">
      <w:pPr>
        <w:pStyle w:val="GrandCanyonDocumentTitle"/>
      </w:pPr>
      <w:r w:rsidRPr="00DB7F46">
        <w:t>ECH</w:t>
      </w:r>
      <w:r w:rsidR="00D33FB7" w:rsidRPr="00DB7F46">
        <w:t>-</w:t>
      </w:r>
      <w:r w:rsidRPr="00DB7F46">
        <w:t>435</w:t>
      </w:r>
      <w:r w:rsidR="00BD4963" w:rsidRPr="00DB7F46">
        <w:t xml:space="preserve"> How’s My Child Doing? Assessment and Communicating with Parents</w:t>
      </w:r>
      <w:r w:rsidRPr="00DB7F46">
        <w:t xml:space="preserve"> Ass</w:t>
      </w:r>
      <w:r w:rsidR="00BD4963" w:rsidRPr="00DB7F46">
        <w:t>ign</w:t>
      </w:r>
      <w:r w:rsidRPr="00DB7F46">
        <w:t>ment and Rubric</w:t>
      </w:r>
    </w:p>
    <w:p w:rsidR="001809B7" w:rsidRPr="00DB7F46" w:rsidRDefault="001809B7" w:rsidP="00D36514">
      <w:pPr>
        <w:pStyle w:val="GrandCanyonTopicHeading"/>
      </w:pPr>
      <w:r w:rsidRPr="00DB7F46">
        <w:t>Targeted Essential Learning</w:t>
      </w:r>
    </w:p>
    <w:p w:rsidR="001809B7" w:rsidRPr="00DB7F46" w:rsidRDefault="001809B7" w:rsidP="00D33E5A">
      <w:pPr>
        <w:pStyle w:val="GrandCanyonTopicHeading"/>
        <w:spacing w:before="120"/>
        <w:rPr>
          <w:rFonts w:ascii="Times New Roman" w:hAnsi="Times New Roman" w:cs="Times New Roman"/>
          <w:sz w:val="24"/>
          <w:szCs w:val="24"/>
        </w:rPr>
      </w:pPr>
      <w:r w:rsidRPr="00DB7F46">
        <w:rPr>
          <w:rFonts w:ascii="Times New Roman" w:hAnsi="Times New Roman" w:cs="Times New Roman"/>
          <w:sz w:val="24"/>
          <w:szCs w:val="24"/>
        </w:rPr>
        <w:t>Using technology, effective teachers can design formal and informal assessments that measure the progress of young children in a classroom environment. They actively communicate with parents regarding their children’s progress. (</w:t>
      </w:r>
      <w:proofErr w:type="spellStart"/>
      <w:r w:rsidR="00FD7634" w:rsidRPr="00DB7F46">
        <w:rPr>
          <w:rFonts w:ascii="Times New Roman" w:hAnsi="Times New Roman" w:cs="Times New Roman"/>
          <w:sz w:val="24"/>
          <w:szCs w:val="24"/>
        </w:rPr>
        <w:t>In</w:t>
      </w:r>
      <w:r w:rsidRPr="00DB7F46">
        <w:rPr>
          <w:rFonts w:ascii="Times New Roman" w:hAnsi="Times New Roman" w:cs="Times New Roman"/>
          <w:sz w:val="24"/>
          <w:szCs w:val="24"/>
        </w:rPr>
        <w:t>TASC</w:t>
      </w:r>
      <w:proofErr w:type="spellEnd"/>
      <w:r w:rsidRPr="00DB7F46">
        <w:rPr>
          <w:rFonts w:ascii="Times New Roman" w:hAnsi="Times New Roman" w:cs="Times New Roman"/>
          <w:sz w:val="24"/>
          <w:szCs w:val="24"/>
        </w:rPr>
        <w:t xml:space="preserve"> </w:t>
      </w:r>
      <w:r w:rsidR="00631188" w:rsidRPr="00DB7F46">
        <w:rPr>
          <w:rFonts w:ascii="Times New Roman" w:hAnsi="Times New Roman" w:cs="Times New Roman"/>
          <w:sz w:val="24"/>
          <w:szCs w:val="24"/>
        </w:rPr>
        <w:t>1, 2, 3</w:t>
      </w:r>
      <w:r w:rsidR="00FD7634" w:rsidRPr="00DB7F46">
        <w:rPr>
          <w:rFonts w:ascii="Times New Roman" w:hAnsi="Times New Roman" w:cs="Times New Roman"/>
          <w:sz w:val="24"/>
          <w:szCs w:val="24"/>
        </w:rPr>
        <w:t>, 6</w:t>
      </w:r>
      <w:r w:rsidRPr="00DB7F46">
        <w:rPr>
          <w:rFonts w:ascii="Times New Roman" w:hAnsi="Times New Roman" w:cs="Times New Roman"/>
          <w:sz w:val="24"/>
          <w:szCs w:val="24"/>
        </w:rPr>
        <w:t xml:space="preserve">; NAEYC 2, 3)  </w:t>
      </w:r>
    </w:p>
    <w:p w:rsidR="001809B7" w:rsidRPr="00DB7F46" w:rsidRDefault="001809B7" w:rsidP="003B3A25">
      <w:pPr>
        <w:pStyle w:val="GrandCanyonTopicHeading"/>
      </w:pPr>
      <w:r w:rsidRPr="00DB7F46">
        <w:t>Assessment Tool Selected</w:t>
      </w:r>
    </w:p>
    <w:p w:rsidR="001809B7" w:rsidRPr="00DB7F46" w:rsidRDefault="001809B7" w:rsidP="00173EDA">
      <w:pPr>
        <w:pStyle w:val="GrandCanyonNumberedList"/>
        <w:numPr>
          <w:ilvl w:val="0"/>
          <w:numId w:val="0"/>
        </w:numPr>
        <w:ind w:left="360" w:hanging="360"/>
      </w:pPr>
      <w:r w:rsidRPr="00DB7F46">
        <w:t xml:space="preserve">Multimedia </w:t>
      </w:r>
      <w:r w:rsidR="00BD4963" w:rsidRPr="00DB7F46">
        <w:t>p</w:t>
      </w:r>
      <w:r w:rsidRPr="00DB7F46">
        <w:t>resentation</w:t>
      </w:r>
    </w:p>
    <w:p w:rsidR="001809B7" w:rsidRPr="00DB7F46" w:rsidRDefault="001809B7" w:rsidP="003B3A25">
      <w:pPr>
        <w:pStyle w:val="GrandCanyonTopicHeading"/>
        <w:rPr>
          <w:sz w:val="24"/>
          <w:szCs w:val="24"/>
        </w:rPr>
      </w:pPr>
      <w:r w:rsidRPr="00DB7F46">
        <w:t xml:space="preserve">Specific Performance/Task(s) </w:t>
      </w:r>
    </w:p>
    <w:p w:rsidR="00967CEC" w:rsidRPr="00DB7F46" w:rsidRDefault="00967CEC" w:rsidP="00967CEC">
      <w:pPr>
        <w:numPr>
          <w:ilvl w:val="0"/>
          <w:numId w:val="11"/>
        </w:numPr>
      </w:pPr>
      <w:r w:rsidRPr="00DB7F46">
        <w:t xml:space="preserve">Knowing about and understanding diverse family and community characteristics. (NAEYC 2a; </w:t>
      </w:r>
      <w:proofErr w:type="spellStart"/>
      <w:r w:rsidRPr="00DB7F46">
        <w:t>InTASC</w:t>
      </w:r>
      <w:proofErr w:type="spellEnd"/>
      <w:r w:rsidRPr="00DB7F46">
        <w:t xml:space="preserve"> 2j)</w:t>
      </w:r>
    </w:p>
    <w:p w:rsidR="00967CEC" w:rsidRPr="00DB7F46" w:rsidRDefault="00967CEC" w:rsidP="00967CEC">
      <w:pPr>
        <w:numPr>
          <w:ilvl w:val="0"/>
          <w:numId w:val="11"/>
        </w:numPr>
      </w:pPr>
      <w:r w:rsidRPr="00DB7F46">
        <w:t xml:space="preserve">Supporting and engaging families and communities through respectful, reciprocal relationships. (NAEYC 2b; </w:t>
      </w:r>
      <w:proofErr w:type="spellStart"/>
      <w:r w:rsidRPr="00DB7F46">
        <w:t>InTASC</w:t>
      </w:r>
      <w:proofErr w:type="spellEnd"/>
      <w:r w:rsidRPr="00DB7F46">
        <w:t xml:space="preserve"> </w:t>
      </w:r>
      <w:r w:rsidR="00631188" w:rsidRPr="00DB7F46">
        <w:t>3n</w:t>
      </w:r>
      <w:r w:rsidRPr="00DB7F46">
        <w:t>)</w:t>
      </w:r>
    </w:p>
    <w:p w:rsidR="00967CEC" w:rsidRPr="00DB7F46" w:rsidRDefault="00967CEC" w:rsidP="00967CEC">
      <w:pPr>
        <w:numPr>
          <w:ilvl w:val="0"/>
          <w:numId w:val="11"/>
        </w:numPr>
      </w:pPr>
      <w:r w:rsidRPr="00DB7F46">
        <w:t>Involving families and communities in young children’s development and learning</w:t>
      </w:r>
      <w:r w:rsidR="00631188" w:rsidRPr="00DB7F46">
        <w:t xml:space="preserve">. </w:t>
      </w:r>
      <w:r w:rsidRPr="00DB7F46">
        <w:t xml:space="preserve">(NAEYC 2c; </w:t>
      </w:r>
      <w:proofErr w:type="spellStart"/>
      <w:r w:rsidRPr="00DB7F46">
        <w:t>InTASC</w:t>
      </w:r>
      <w:proofErr w:type="spellEnd"/>
      <w:r w:rsidRPr="00DB7F46">
        <w:t xml:space="preserve"> </w:t>
      </w:r>
      <w:r w:rsidR="00631188" w:rsidRPr="00DB7F46">
        <w:t>1c</w:t>
      </w:r>
      <w:r w:rsidRPr="00DB7F46">
        <w:t>)</w:t>
      </w:r>
    </w:p>
    <w:p w:rsidR="00967CEC" w:rsidRPr="00DB7F46" w:rsidRDefault="00967CEC" w:rsidP="00967CEC">
      <w:pPr>
        <w:numPr>
          <w:ilvl w:val="0"/>
          <w:numId w:val="11"/>
        </w:numPr>
      </w:pPr>
      <w:r w:rsidRPr="00DB7F46">
        <w:t>Understanding the goals, benefits, and uses of assessment – including its use in development of appropriate goals, curriculum, and teaching strategies for young children. (NAEYC 3a</w:t>
      </w:r>
      <w:r w:rsidR="00631188" w:rsidRPr="00DB7F46">
        <w:t xml:space="preserve">; </w:t>
      </w:r>
      <w:proofErr w:type="spellStart"/>
      <w:r w:rsidR="00631188" w:rsidRPr="00DB7F46">
        <w:t>InTASC</w:t>
      </w:r>
      <w:proofErr w:type="spellEnd"/>
      <w:r w:rsidR="00631188" w:rsidRPr="00DB7F46">
        <w:t xml:space="preserve"> 6k</w:t>
      </w:r>
      <w:r w:rsidRPr="00DB7F46">
        <w:t>)</w:t>
      </w:r>
    </w:p>
    <w:p w:rsidR="00967CEC" w:rsidRPr="00DB7F46" w:rsidRDefault="00967CEC" w:rsidP="00967CEC">
      <w:pPr>
        <w:numPr>
          <w:ilvl w:val="0"/>
          <w:numId w:val="11"/>
        </w:numPr>
      </w:pPr>
      <w:r w:rsidRPr="00DB7F46">
        <w:t>Knowing about and using observation, documentation, and other appropriate assessment tools and approaches, including the use of technology in documentation, assessment</w:t>
      </w:r>
      <w:r w:rsidR="00BD4963" w:rsidRPr="00DB7F46">
        <w:t>,</w:t>
      </w:r>
      <w:r w:rsidRPr="00DB7F46">
        <w:t xml:space="preserve"> and data collection. (NAEYC 3b</w:t>
      </w:r>
      <w:r w:rsidR="00631188" w:rsidRPr="00DB7F46">
        <w:t xml:space="preserve">; </w:t>
      </w:r>
      <w:proofErr w:type="spellStart"/>
      <w:r w:rsidR="00631188" w:rsidRPr="00DB7F46">
        <w:t>InTASC</w:t>
      </w:r>
      <w:proofErr w:type="spellEnd"/>
      <w:r w:rsidR="00631188" w:rsidRPr="00DB7F46">
        <w:t xml:space="preserve"> 6g</w:t>
      </w:r>
      <w:r w:rsidRPr="00DB7F46">
        <w:t>)</w:t>
      </w:r>
    </w:p>
    <w:p w:rsidR="00967CEC" w:rsidRPr="00DB7F46" w:rsidRDefault="00967CEC" w:rsidP="00967CEC">
      <w:pPr>
        <w:numPr>
          <w:ilvl w:val="0"/>
          <w:numId w:val="11"/>
        </w:numPr>
      </w:pPr>
      <w:r w:rsidRPr="00DB7F46">
        <w:t>Understanding and practicing responsible assessment to promote positive outcomes for each child, including the use of assistive technology for children with disabilities. (NAEYC 3c</w:t>
      </w:r>
      <w:r w:rsidR="00631188" w:rsidRPr="00DB7F46">
        <w:t xml:space="preserve">; </w:t>
      </w:r>
      <w:proofErr w:type="spellStart"/>
      <w:r w:rsidR="00631188" w:rsidRPr="00DB7F46">
        <w:t>InTASC</w:t>
      </w:r>
      <w:proofErr w:type="spellEnd"/>
      <w:r w:rsidR="00631188" w:rsidRPr="00DB7F46">
        <w:t xml:space="preserve"> 6i</w:t>
      </w:r>
      <w:r w:rsidRPr="00DB7F46">
        <w:t>)</w:t>
      </w:r>
    </w:p>
    <w:p w:rsidR="001809B7" w:rsidRPr="00DB7F46" w:rsidRDefault="00967CEC" w:rsidP="00967CEC">
      <w:pPr>
        <w:numPr>
          <w:ilvl w:val="0"/>
          <w:numId w:val="11"/>
        </w:numPr>
      </w:pPr>
      <w:r w:rsidRPr="00DB7F46">
        <w:t>Knowing about assessment partnerships with families and with professional colleagues to build effective learning environments. (NAEYC 3d</w:t>
      </w:r>
      <w:r w:rsidR="00631188" w:rsidRPr="00DB7F46">
        <w:t xml:space="preserve">; </w:t>
      </w:r>
      <w:proofErr w:type="spellStart"/>
      <w:r w:rsidR="00631188" w:rsidRPr="00DB7F46">
        <w:t>InTASC</w:t>
      </w:r>
      <w:proofErr w:type="spellEnd"/>
      <w:r w:rsidR="00631188" w:rsidRPr="00DB7F46">
        <w:t xml:space="preserve"> 6c, 6m</w:t>
      </w:r>
      <w:r w:rsidRPr="00DB7F46">
        <w:t>)</w:t>
      </w:r>
    </w:p>
    <w:p w:rsidR="001809B7" w:rsidRPr="00DB7F46" w:rsidRDefault="001809B7" w:rsidP="00D33E5A">
      <w:pPr>
        <w:pStyle w:val="GrandCanyonTopicHeading"/>
        <w:keepNext w:val="0"/>
        <w:spacing w:after="0"/>
      </w:pPr>
      <w:r w:rsidRPr="00DB7F46">
        <w:t>Relevancy of Task to Teacher Candidate</w:t>
      </w:r>
    </w:p>
    <w:p w:rsidR="001809B7" w:rsidRPr="00DB7F46" w:rsidRDefault="001809B7" w:rsidP="00D33E5A">
      <w:pPr>
        <w:pStyle w:val="GrandCanyonTopicHeading"/>
        <w:keepNext w:val="0"/>
        <w:spacing w:before="120"/>
        <w:rPr>
          <w:rFonts w:ascii="Times New Roman" w:hAnsi="Times New Roman" w:cs="Times New Roman"/>
          <w:sz w:val="24"/>
          <w:szCs w:val="24"/>
        </w:rPr>
      </w:pPr>
      <w:r w:rsidRPr="00DB7F46">
        <w:rPr>
          <w:rFonts w:ascii="Times New Roman" w:hAnsi="Times New Roman" w:cs="Times New Roman"/>
          <w:sz w:val="24"/>
          <w:szCs w:val="24"/>
        </w:rPr>
        <w:t xml:space="preserve">With the development and the use of technology of standardized testing, the teacher candidate is better able to </w:t>
      </w:r>
      <w:r w:rsidR="00BD4963" w:rsidRPr="00DB7F46">
        <w:rPr>
          <w:rFonts w:ascii="Times New Roman" w:hAnsi="Times New Roman" w:cs="Times New Roman"/>
          <w:sz w:val="24"/>
          <w:szCs w:val="24"/>
        </w:rPr>
        <w:t xml:space="preserve">monitor the </w:t>
      </w:r>
      <w:r w:rsidRPr="00DB7F46">
        <w:rPr>
          <w:rFonts w:ascii="Times New Roman" w:hAnsi="Times New Roman" w:cs="Times New Roman"/>
          <w:sz w:val="24"/>
          <w:szCs w:val="24"/>
        </w:rPr>
        <w:t>progress</w:t>
      </w:r>
      <w:r w:rsidR="00BD4963" w:rsidRPr="00DB7F46">
        <w:rPr>
          <w:rFonts w:ascii="Times New Roman" w:hAnsi="Times New Roman" w:cs="Times New Roman"/>
          <w:sz w:val="24"/>
          <w:szCs w:val="24"/>
        </w:rPr>
        <w:t xml:space="preserve"> of </w:t>
      </w:r>
      <w:r w:rsidRPr="00DB7F46">
        <w:rPr>
          <w:rFonts w:ascii="Times New Roman" w:hAnsi="Times New Roman" w:cs="Times New Roman"/>
          <w:sz w:val="24"/>
          <w:szCs w:val="24"/>
        </w:rPr>
        <w:t>early childhood students</w:t>
      </w:r>
      <w:r w:rsidR="000A541A" w:rsidRPr="00DB7F46">
        <w:rPr>
          <w:rFonts w:ascii="Times New Roman" w:hAnsi="Times New Roman" w:cs="Times New Roman"/>
          <w:sz w:val="24"/>
          <w:szCs w:val="24"/>
        </w:rPr>
        <w:t>,</w:t>
      </w:r>
      <w:r w:rsidRPr="00DB7F46">
        <w:rPr>
          <w:rFonts w:ascii="Times New Roman" w:hAnsi="Times New Roman" w:cs="Times New Roman"/>
          <w:sz w:val="24"/>
          <w:szCs w:val="24"/>
        </w:rPr>
        <w:t xml:space="preserve"> measure academic, emotional, social, and psychological well</w:t>
      </w:r>
      <w:r w:rsidR="00BD4963" w:rsidRPr="00DB7F46">
        <w:rPr>
          <w:rFonts w:ascii="Times New Roman" w:hAnsi="Times New Roman" w:cs="Times New Roman"/>
          <w:sz w:val="24"/>
          <w:szCs w:val="24"/>
        </w:rPr>
        <w:t>-</w:t>
      </w:r>
      <w:r w:rsidRPr="00DB7F46">
        <w:rPr>
          <w:rFonts w:ascii="Times New Roman" w:hAnsi="Times New Roman" w:cs="Times New Roman"/>
          <w:sz w:val="24"/>
          <w:szCs w:val="24"/>
        </w:rPr>
        <w:t>being</w:t>
      </w:r>
      <w:r w:rsidR="00BD4963" w:rsidRPr="00DB7F46">
        <w:rPr>
          <w:rFonts w:ascii="Times New Roman" w:hAnsi="Times New Roman" w:cs="Times New Roman"/>
          <w:sz w:val="24"/>
          <w:szCs w:val="24"/>
        </w:rPr>
        <w:t>,</w:t>
      </w:r>
      <w:r w:rsidRPr="00DB7F46">
        <w:rPr>
          <w:rFonts w:ascii="Times New Roman" w:hAnsi="Times New Roman" w:cs="Times New Roman"/>
          <w:sz w:val="24"/>
          <w:szCs w:val="24"/>
        </w:rPr>
        <w:t xml:space="preserve"> teaching and learning strategies</w:t>
      </w:r>
      <w:r w:rsidR="00BD4963" w:rsidRPr="00DB7F46">
        <w:rPr>
          <w:rFonts w:ascii="Times New Roman" w:hAnsi="Times New Roman" w:cs="Times New Roman"/>
          <w:sz w:val="24"/>
          <w:szCs w:val="24"/>
        </w:rPr>
        <w:t>,</w:t>
      </w:r>
      <w:r w:rsidRPr="00DB7F46">
        <w:rPr>
          <w:rFonts w:ascii="Times New Roman" w:hAnsi="Times New Roman" w:cs="Times New Roman"/>
          <w:sz w:val="24"/>
          <w:szCs w:val="24"/>
        </w:rPr>
        <w:t xml:space="preserve"> and create a positive learning environment for all students.</w:t>
      </w:r>
    </w:p>
    <w:p w:rsidR="001809B7" w:rsidRPr="00DB7F46" w:rsidRDefault="001809B7" w:rsidP="00770EB5">
      <w:pPr>
        <w:pStyle w:val="GrandCanyonTopicHeading"/>
      </w:pPr>
      <w:r w:rsidRPr="00DB7F46">
        <w:lastRenderedPageBreak/>
        <w:t>Benchmark Ass</w:t>
      </w:r>
      <w:r w:rsidR="00BD4963" w:rsidRPr="00DB7F46">
        <w:t>ign</w:t>
      </w:r>
      <w:r w:rsidRPr="00DB7F46">
        <w:t>ment</w:t>
      </w:r>
    </w:p>
    <w:p w:rsidR="001809B7" w:rsidRPr="00DB7F46" w:rsidRDefault="001809B7" w:rsidP="00DB7F46">
      <w:pPr>
        <w:pStyle w:val="GrandCanyonNumberedList"/>
        <w:numPr>
          <w:ilvl w:val="0"/>
          <w:numId w:val="0"/>
        </w:numPr>
        <w:spacing w:after="120"/>
        <w:ind w:left="360" w:hanging="360"/>
      </w:pPr>
      <w:r w:rsidRPr="00DB7F46">
        <w:rPr>
          <w:b/>
          <w:color w:val="000000"/>
        </w:rPr>
        <w:t>How’s My Child Doing?</w:t>
      </w:r>
      <w:r w:rsidRPr="00DB7F46">
        <w:rPr>
          <w:color w:val="000000"/>
        </w:rPr>
        <w:t xml:space="preserve"> </w:t>
      </w:r>
      <w:r w:rsidRPr="00DB7F46">
        <w:rPr>
          <w:b/>
          <w:color w:val="000000"/>
        </w:rPr>
        <w:t xml:space="preserve">Assessment and Communicating </w:t>
      </w:r>
      <w:r w:rsidR="00BD4963" w:rsidRPr="00DB7F46">
        <w:rPr>
          <w:b/>
          <w:color w:val="000000"/>
        </w:rPr>
        <w:t>w</w:t>
      </w:r>
      <w:r w:rsidRPr="00DB7F46">
        <w:rPr>
          <w:b/>
          <w:color w:val="000000"/>
        </w:rPr>
        <w:t>ith Parents</w:t>
      </w:r>
    </w:p>
    <w:p w:rsidR="001809B7" w:rsidRPr="00DB7F46" w:rsidRDefault="001809B7" w:rsidP="00DB7F46">
      <w:pPr>
        <w:spacing w:after="120"/>
      </w:pPr>
      <w:r w:rsidRPr="00DB7F46">
        <w:t>Create a multimedia presentation outlining the five areas of assessment for young children.</w:t>
      </w:r>
    </w:p>
    <w:p w:rsidR="001809B7" w:rsidRPr="00DB7F46" w:rsidRDefault="001809B7" w:rsidP="00DB7F46">
      <w:pPr>
        <w:spacing w:after="120"/>
      </w:pPr>
      <w:r w:rsidRPr="00DB7F46">
        <w:t xml:space="preserve">Describe a formal standardized testing instrument to assess young children in each of these five domains.  </w:t>
      </w:r>
    </w:p>
    <w:p w:rsidR="001809B7" w:rsidRPr="00DB7F46" w:rsidRDefault="001809B7" w:rsidP="00DB7F46">
      <w:pPr>
        <w:spacing w:after="120"/>
      </w:pPr>
      <w:r w:rsidRPr="00DB7F46">
        <w:t>Design and describe a minimum of three types of informal measures or activities used to evaluate and measure student progress. Include these in a lesson plan using the EEI format</w:t>
      </w:r>
      <w:r w:rsidR="00F64847" w:rsidRPr="00DB7F46">
        <w:t>, located</w:t>
      </w:r>
      <w:r w:rsidRPr="00DB7F46">
        <w:t xml:space="preserve"> on the College of Education</w:t>
      </w:r>
      <w:r w:rsidR="00F64847" w:rsidRPr="00DB7F46">
        <w:t xml:space="preserve"> site</w:t>
      </w:r>
      <w:r w:rsidRPr="00DB7F46">
        <w:t xml:space="preserve"> in the Student Success Center.</w:t>
      </w:r>
    </w:p>
    <w:p w:rsidR="001809B7" w:rsidRPr="00DB7F46" w:rsidRDefault="001809B7" w:rsidP="00DB7F46">
      <w:pPr>
        <w:spacing w:after="120"/>
      </w:pPr>
      <w:r w:rsidRPr="00DB7F46">
        <w:t>Develop and convey the process for communicating both formal and informal assessments to parents. Describe how you would engage parents in assessing their children’s learning.</w:t>
      </w:r>
    </w:p>
    <w:p w:rsidR="00DA541C" w:rsidRPr="00DB7F46" w:rsidRDefault="00DA541C" w:rsidP="00DB7F46">
      <w:pPr>
        <w:spacing w:after="120"/>
      </w:pPr>
      <w:r w:rsidRPr="00DB7F46">
        <w:t>Explain how technology can be used to assist in the process of assessment and progress monitoring.</w:t>
      </w:r>
    </w:p>
    <w:p w:rsidR="001809B7" w:rsidRPr="00DB7F46" w:rsidRDefault="001809B7" w:rsidP="00DB7F46">
      <w:pPr>
        <w:spacing w:after="120"/>
      </w:pPr>
      <w:r w:rsidRPr="00DB7F46">
        <w:t>While APA style format is not required for the body of this assignment, solid academic writing is expected and</w:t>
      </w:r>
      <w:r w:rsidR="00B30342" w:rsidRPr="00DB7F46">
        <w:t xml:space="preserve"> 3-5</w:t>
      </w:r>
      <w:r w:rsidRPr="00DB7F46">
        <w:t xml:space="preserve"> in-text citations and references should be presented using APA guidelines, found in the APA Style Guide, located in the Student Success Center.</w:t>
      </w:r>
    </w:p>
    <w:p w:rsidR="001809B7" w:rsidRPr="00DB7F46" w:rsidRDefault="001809B7" w:rsidP="00DB7F46">
      <w:pPr>
        <w:spacing w:after="120"/>
      </w:pPr>
      <w:r w:rsidRPr="00DB7F46">
        <w:rPr>
          <w:color w:val="000000"/>
        </w:rPr>
        <w:t xml:space="preserve">Submit your assignment to the instructor at the end of </w:t>
      </w:r>
      <w:r w:rsidR="00FC3A24" w:rsidRPr="00DB7F46">
        <w:rPr>
          <w:color w:val="000000"/>
        </w:rPr>
        <w:t>Topic 8</w:t>
      </w:r>
      <w:r w:rsidRPr="00DB7F46">
        <w:rPr>
          <w:color w:val="000000"/>
        </w:rPr>
        <w:t>.</w:t>
      </w:r>
    </w:p>
    <w:p w:rsidR="001809B7" w:rsidRPr="00DB7F46" w:rsidRDefault="001809B7" w:rsidP="00DB7F46">
      <w:pPr>
        <w:spacing w:after="120"/>
      </w:pPr>
      <w:r w:rsidRPr="00DB7F46">
        <w:t xml:space="preserve">Additionally, submit the assignment in </w:t>
      </w:r>
      <w:proofErr w:type="spellStart"/>
      <w:r w:rsidRPr="00DB7F46">
        <w:t>Task</w:t>
      </w:r>
      <w:r w:rsidR="00F64847" w:rsidRPr="00DB7F46">
        <w:t>s</w:t>
      </w:r>
      <w:r w:rsidRPr="00DB7F46">
        <w:t>tream</w:t>
      </w:r>
      <w:proofErr w:type="spellEnd"/>
      <w:r w:rsidRPr="00DB7F46">
        <w:rPr>
          <w:color w:val="FF0000"/>
        </w:rPr>
        <w:t xml:space="preserve">. </w:t>
      </w:r>
      <w:r w:rsidRPr="00DB7F46">
        <w:t xml:space="preserve">Directions for submitting to </w:t>
      </w:r>
      <w:proofErr w:type="spellStart"/>
      <w:r w:rsidRPr="00DB7F46">
        <w:t>Task</w:t>
      </w:r>
      <w:r w:rsidR="00F64847" w:rsidRPr="00DB7F46">
        <w:t>s</w:t>
      </w:r>
      <w:r w:rsidRPr="00DB7F46">
        <w:t>tream</w:t>
      </w:r>
      <w:proofErr w:type="spellEnd"/>
      <w:r w:rsidRPr="00DB7F46">
        <w:t xml:space="preserve"> can be found on the College of Education</w:t>
      </w:r>
      <w:r w:rsidR="00F64847" w:rsidRPr="00DB7F46">
        <w:t xml:space="preserve"> site</w:t>
      </w:r>
      <w:r w:rsidRPr="00DB7F46">
        <w:t xml:space="preserve"> in the Student Success Center.</w:t>
      </w:r>
    </w:p>
    <w:p w:rsidR="001809B7" w:rsidRPr="00DB7F46" w:rsidRDefault="001809B7" w:rsidP="004B15E9">
      <w:pPr>
        <w:pStyle w:val="GrandCanyonTopicHeading"/>
      </w:pPr>
      <w:r w:rsidRPr="00DB7F46">
        <w:t>Scoring Rubric</w:t>
      </w:r>
    </w:p>
    <w:p w:rsidR="001809B7" w:rsidRPr="00DB7F46" w:rsidRDefault="001809B7" w:rsidP="00DF56F3">
      <w:pPr>
        <w:pStyle w:val="Title"/>
        <w:rPr>
          <w:rFonts w:ascii="Times New Roman" w:hAnsi="Times New Roman" w:cs="Times New Roman"/>
          <w:sz w:val="24"/>
          <w:szCs w:val="24"/>
        </w:rPr>
      </w:pPr>
      <w:r w:rsidRPr="00DB7F46">
        <w:rPr>
          <w:rFonts w:ascii="Times New Roman" w:hAnsi="Times New Roman" w:cs="Times New Roman"/>
          <w:sz w:val="24"/>
          <w:szCs w:val="24"/>
        </w:rPr>
        <w:t xml:space="preserve">How’s My Child Doing? Assessment and Communicating </w:t>
      </w:r>
      <w:r w:rsidR="00F64847" w:rsidRPr="00DB7F46">
        <w:rPr>
          <w:rFonts w:ascii="Times New Roman" w:hAnsi="Times New Roman" w:cs="Times New Roman"/>
          <w:sz w:val="24"/>
          <w:szCs w:val="24"/>
        </w:rPr>
        <w:t>w</w:t>
      </w:r>
      <w:r w:rsidRPr="00DB7F46">
        <w:rPr>
          <w:rFonts w:ascii="Times New Roman" w:hAnsi="Times New Roman" w:cs="Times New Roman"/>
          <w:sz w:val="24"/>
          <w:szCs w:val="24"/>
        </w:rPr>
        <w:t>ith Parents</w:t>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791"/>
        <w:gridCol w:w="2307"/>
        <w:gridCol w:w="2122"/>
        <w:gridCol w:w="2496"/>
        <w:gridCol w:w="2088"/>
        <w:gridCol w:w="2154"/>
      </w:tblGrid>
      <w:tr w:rsidR="001809B7" w:rsidRPr="00DB7F46" w:rsidTr="004B15E9">
        <w:trPr>
          <w:cantSplit/>
        </w:trPr>
        <w:tc>
          <w:tcPr>
            <w:tcW w:w="1812" w:type="dxa"/>
          </w:tcPr>
          <w:p w:rsidR="001809B7" w:rsidRPr="00DB7F46" w:rsidRDefault="001809B7" w:rsidP="00DF56F3">
            <w:pPr>
              <w:jc w:val="center"/>
              <w:rPr>
                <w:sz w:val="20"/>
                <w:szCs w:val="20"/>
              </w:rPr>
            </w:pPr>
            <w:r w:rsidRPr="00DB7F46">
              <w:rPr>
                <w:sz w:val="20"/>
                <w:szCs w:val="20"/>
              </w:rPr>
              <w:t>Criteria</w:t>
            </w:r>
          </w:p>
        </w:tc>
        <w:tc>
          <w:tcPr>
            <w:tcW w:w="791" w:type="dxa"/>
          </w:tcPr>
          <w:p w:rsidR="001809B7" w:rsidRPr="00DB7F46" w:rsidRDefault="001809B7" w:rsidP="00DF56F3">
            <w:pPr>
              <w:jc w:val="center"/>
              <w:rPr>
                <w:sz w:val="20"/>
                <w:szCs w:val="20"/>
              </w:rPr>
            </w:pPr>
            <w:r w:rsidRPr="00DB7F46">
              <w:rPr>
                <w:sz w:val="20"/>
                <w:szCs w:val="20"/>
              </w:rPr>
              <w:t>% Value</w:t>
            </w:r>
          </w:p>
        </w:tc>
        <w:tc>
          <w:tcPr>
            <w:tcW w:w="2307" w:type="dxa"/>
          </w:tcPr>
          <w:p w:rsidR="001809B7" w:rsidRPr="00DB7F46" w:rsidRDefault="001809B7" w:rsidP="00DF56F3">
            <w:pPr>
              <w:jc w:val="center"/>
              <w:rPr>
                <w:sz w:val="20"/>
                <w:szCs w:val="20"/>
              </w:rPr>
            </w:pPr>
            <w:r w:rsidRPr="00DB7F46">
              <w:rPr>
                <w:sz w:val="20"/>
                <w:szCs w:val="20"/>
              </w:rPr>
              <w:t>1: Unsatisfactory</w:t>
            </w:r>
          </w:p>
        </w:tc>
        <w:tc>
          <w:tcPr>
            <w:tcW w:w="2122" w:type="dxa"/>
          </w:tcPr>
          <w:p w:rsidR="001809B7" w:rsidRPr="00DB7F46" w:rsidRDefault="001809B7" w:rsidP="00FE5C3B">
            <w:pPr>
              <w:jc w:val="center"/>
              <w:rPr>
                <w:sz w:val="20"/>
                <w:szCs w:val="20"/>
              </w:rPr>
            </w:pPr>
            <w:r w:rsidRPr="00DB7F46">
              <w:rPr>
                <w:sz w:val="20"/>
                <w:szCs w:val="20"/>
              </w:rPr>
              <w:t>2: Less Than Satisfactory</w:t>
            </w:r>
          </w:p>
        </w:tc>
        <w:tc>
          <w:tcPr>
            <w:tcW w:w="2496" w:type="dxa"/>
          </w:tcPr>
          <w:p w:rsidR="001809B7" w:rsidRPr="00DB7F46" w:rsidRDefault="001809B7" w:rsidP="00DF56F3">
            <w:pPr>
              <w:jc w:val="center"/>
              <w:rPr>
                <w:sz w:val="20"/>
                <w:szCs w:val="20"/>
              </w:rPr>
            </w:pPr>
            <w:r w:rsidRPr="00DB7F46">
              <w:rPr>
                <w:sz w:val="20"/>
                <w:szCs w:val="20"/>
              </w:rPr>
              <w:t>3: Satisfactory</w:t>
            </w:r>
          </w:p>
        </w:tc>
        <w:tc>
          <w:tcPr>
            <w:tcW w:w="2088" w:type="dxa"/>
          </w:tcPr>
          <w:p w:rsidR="001809B7" w:rsidRPr="00DB7F46" w:rsidRDefault="001809B7" w:rsidP="00DF56F3">
            <w:pPr>
              <w:jc w:val="center"/>
              <w:rPr>
                <w:sz w:val="20"/>
                <w:szCs w:val="20"/>
              </w:rPr>
            </w:pPr>
            <w:r w:rsidRPr="00DB7F46">
              <w:rPr>
                <w:sz w:val="20"/>
                <w:szCs w:val="20"/>
              </w:rPr>
              <w:t>4: Good</w:t>
            </w:r>
          </w:p>
        </w:tc>
        <w:tc>
          <w:tcPr>
            <w:tcW w:w="2154" w:type="dxa"/>
          </w:tcPr>
          <w:p w:rsidR="001809B7" w:rsidRPr="00DB7F46" w:rsidRDefault="001809B7" w:rsidP="00DF56F3">
            <w:pPr>
              <w:jc w:val="center"/>
              <w:rPr>
                <w:sz w:val="20"/>
                <w:szCs w:val="20"/>
              </w:rPr>
            </w:pPr>
            <w:r w:rsidRPr="00DB7F46">
              <w:rPr>
                <w:sz w:val="20"/>
                <w:szCs w:val="20"/>
              </w:rPr>
              <w:t>5: Excellent</w:t>
            </w:r>
          </w:p>
        </w:tc>
      </w:tr>
      <w:tr w:rsidR="001809B7" w:rsidRPr="00DB7F46" w:rsidTr="004B15E9">
        <w:trPr>
          <w:cantSplit/>
        </w:trPr>
        <w:tc>
          <w:tcPr>
            <w:tcW w:w="1812" w:type="dxa"/>
          </w:tcPr>
          <w:p w:rsidR="001809B7" w:rsidRPr="00DB7F46" w:rsidRDefault="001809B7" w:rsidP="00DF56F3">
            <w:pPr>
              <w:rPr>
                <w:b/>
                <w:sz w:val="20"/>
                <w:szCs w:val="20"/>
              </w:rPr>
            </w:pPr>
            <w:r w:rsidRPr="00DB7F46">
              <w:rPr>
                <w:b/>
                <w:sz w:val="20"/>
                <w:szCs w:val="20"/>
              </w:rPr>
              <w:t>% Scaling</w:t>
            </w:r>
          </w:p>
        </w:tc>
        <w:tc>
          <w:tcPr>
            <w:tcW w:w="791" w:type="dxa"/>
          </w:tcPr>
          <w:p w:rsidR="001809B7" w:rsidRPr="00DB7F46" w:rsidRDefault="001809B7" w:rsidP="00DF56F3">
            <w:pPr>
              <w:rPr>
                <w:sz w:val="20"/>
                <w:szCs w:val="20"/>
              </w:rPr>
            </w:pPr>
          </w:p>
        </w:tc>
        <w:tc>
          <w:tcPr>
            <w:tcW w:w="2307" w:type="dxa"/>
          </w:tcPr>
          <w:p w:rsidR="001809B7" w:rsidRPr="00DB7F46" w:rsidRDefault="001809B7" w:rsidP="00DF56F3">
            <w:pPr>
              <w:jc w:val="center"/>
              <w:rPr>
                <w:sz w:val="20"/>
                <w:szCs w:val="20"/>
              </w:rPr>
            </w:pPr>
            <w:r w:rsidRPr="00DB7F46">
              <w:rPr>
                <w:sz w:val="20"/>
                <w:szCs w:val="20"/>
              </w:rPr>
              <w:t>0%</w:t>
            </w:r>
          </w:p>
        </w:tc>
        <w:tc>
          <w:tcPr>
            <w:tcW w:w="2122" w:type="dxa"/>
          </w:tcPr>
          <w:p w:rsidR="001809B7" w:rsidRPr="00DB7F46" w:rsidRDefault="001809B7" w:rsidP="00DF56F3">
            <w:pPr>
              <w:jc w:val="center"/>
              <w:rPr>
                <w:sz w:val="20"/>
                <w:szCs w:val="20"/>
              </w:rPr>
            </w:pPr>
            <w:r w:rsidRPr="00DB7F46">
              <w:rPr>
                <w:sz w:val="20"/>
                <w:szCs w:val="20"/>
              </w:rPr>
              <w:t>65%</w:t>
            </w:r>
          </w:p>
        </w:tc>
        <w:tc>
          <w:tcPr>
            <w:tcW w:w="2496" w:type="dxa"/>
          </w:tcPr>
          <w:p w:rsidR="001809B7" w:rsidRPr="00DB7F46" w:rsidRDefault="001809B7" w:rsidP="00DF56F3">
            <w:pPr>
              <w:jc w:val="center"/>
              <w:rPr>
                <w:sz w:val="20"/>
                <w:szCs w:val="20"/>
              </w:rPr>
            </w:pPr>
            <w:r w:rsidRPr="00DB7F46">
              <w:rPr>
                <w:sz w:val="20"/>
                <w:szCs w:val="20"/>
              </w:rPr>
              <w:t>75%</w:t>
            </w:r>
          </w:p>
        </w:tc>
        <w:tc>
          <w:tcPr>
            <w:tcW w:w="2088" w:type="dxa"/>
          </w:tcPr>
          <w:p w:rsidR="001809B7" w:rsidRPr="00DB7F46" w:rsidRDefault="001809B7" w:rsidP="00DF56F3">
            <w:pPr>
              <w:jc w:val="center"/>
              <w:rPr>
                <w:sz w:val="20"/>
                <w:szCs w:val="20"/>
              </w:rPr>
            </w:pPr>
            <w:r w:rsidRPr="00DB7F46">
              <w:rPr>
                <w:sz w:val="20"/>
                <w:szCs w:val="20"/>
              </w:rPr>
              <w:t>85%</w:t>
            </w:r>
          </w:p>
        </w:tc>
        <w:tc>
          <w:tcPr>
            <w:tcW w:w="2154" w:type="dxa"/>
          </w:tcPr>
          <w:p w:rsidR="001809B7" w:rsidRPr="00DB7F46" w:rsidRDefault="001809B7" w:rsidP="00DF56F3">
            <w:pPr>
              <w:jc w:val="center"/>
              <w:rPr>
                <w:sz w:val="20"/>
                <w:szCs w:val="20"/>
              </w:rPr>
            </w:pPr>
            <w:r w:rsidRPr="00DB7F46">
              <w:rPr>
                <w:sz w:val="20"/>
                <w:szCs w:val="20"/>
              </w:rPr>
              <w:t>100%</w:t>
            </w:r>
          </w:p>
        </w:tc>
      </w:tr>
      <w:tr w:rsidR="001809B7" w:rsidRPr="00DB7F46" w:rsidTr="004B15E9">
        <w:trPr>
          <w:cantSplit/>
        </w:trPr>
        <w:tc>
          <w:tcPr>
            <w:tcW w:w="13770" w:type="dxa"/>
            <w:gridSpan w:val="7"/>
          </w:tcPr>
          <w:p w:rsidR="001809B7" w:rsidRPr="00DB7F46" w:rsidRDefault="001809B7" w:rsidP="002C79A2">
            <w:pPr>
              <w:jc w:val="center"/>
              <w:rPr>
                <w:sz w:val="20"/>
                <w:szCs w:val="20"/>
              </w:rPr>
            </w:pPr>
            <w:r w:rsidRPr="00DB7F46">
              <w:rPr>
                <w:b/>
                <w:sz w:val="32"/>
                <w:szCs w:val="32"/>
              </w:rPr>
              <w:t>Content – 80%</w:t>
            </w:r>
          </w:p>
        </w:tc>
      </w:tr>
      <w:tr w:rsidR="001809B7" w:rsidRPr="00DB7F46" w:rsidTr="004B15E9">
        <w:trPr>
          <w:cantSplit/>
        </w:trPr>
        <w:tc>
          <w:tcPr>
            <w:tcW w:w="1812" w:type="dxa"/>
          </w:tcPr>
          <w:p w:rsidR="001809B7" w:rsidRPr="00DB7F46" w:rsidRDefault="001809B7" w:rsidP="002C79A2">
            <w:pPr>
              <w:rPr>
                <w:sz w:val="20"/>
                <w:szCs w:val="20"/>
              </w:rPr>
            </w:pPr>
            <w:r w:rsidRPr="00DB7F46">
              <w:rPr>
                <w:b/>
                <w:sz w:val="20"/>
                <w:szCs w:val="20"/>
              </w:rPr>
              <w:lastRenderedPageBreak/>
              <w:t xml:space="preserve">Multimedia Presentation Content </w:t>
            </w:r>
            <w:r w:rsidRPr="00DB7F46">
              <w:rPr>
                <w:b/>
                <w:sz w:val="20"/>
                <w:szCs w:val="20"/>
              </w:rPr>
              <w:br/>
            </w:r>
            <w:r w:rsidRPr="00DB7F46">
              <w:rPr>
                <w:sz w:val="20"/>
                <w:szCs w:val="20"/>
              </w:rPr>
              <w:t>(Criteria 1-3 above)</w:t>
            </w:r>
          </w:p>
          <w:p w:rsidR="001809B7" w:rsidRPr="00DB7F46" w:rsidRDefault="001809B7" w:rsidP="002C79A2">
            <w:pPr>
              <w:rPr>
                <w:sz w:val="20"/>
                <w:szCs w:val="20"/>
              </w:rPr>
            </w:pPr>
          </w:p>
          <w:p w:rsidR="001809B7" w:rsidRPr="00DB7F46" w:rsidRDefault="001809B7" w:rsidP="002C79A2">
            <w:pPr>
              <w:rPr>
                <w:b/>
              </w:rPr>
            </w:pPr>
            <w:r w:rsidRPr="00DB7F46">
              <w:rPr>
                <w:b/>
              </w:rPr>
              <w:t>NAEYC</w:t>
            </w:r>
            <w:r w:rsidR="00631188" w:rsidRPr="00DB7F46">
              <w:rPr>
                <w:b/>
              </w:rPr>
              <w:t>:</w:t>
            </w:r>
            <w:r w:rsidRPr="00DB7F46">
              <w:rPr>
                <w:b/>
              </w:rPr>
              <w:t xml:space="preserve"> 2c</w:t>
            </w:r>
          </w:p>
          <w:p w:rsidR="00631188" w:rsidRPr="00DB7F46" w:rsidRDefault="00631188" w:rsidP="002C79A2">
            <w:pPr>
              <w:rPr>
                <w:b/>
                <w:sz w:val="20"/>
                <w:szCs w:val="20"/>
              </w:rPr>
            </w:pPr>
            <w:proofErr w:type="spellStart"/>
            <w:r w:rsidRPr="00DB7F46">
              <w:t>InTASC</w:t>
            </w:r>
            <w:proofErr w:type="spellEnd"/>
            <w:r w:rsidRPr="00DB7F46">
              <w:t>: 1c</w:t>
            </w:r>
          </w:p>
        </w:tc>
        <w:tc>
          <w:tcPr>
            <w:tcW w:w="791" w:type="dxa"/>
          </w:tcPr>
          <w:p w:rsidR="001809B7" w:rsidRPr="00DB7F46" w:rsidRDefault="001809B7" w:rsidP="00DF56F3">
            <w:pPr>
              <w:rPr>
                <w:sz w:val="20"/>
                <w:szCs w:val="20"/>
              </w:rPr>
            </w:pPr>
            <w:r w:rsidRPr="00DB7F46">
              <w:rPr>
                <w:sz w:val="20"/>
                <w:szCs w:val="20"/>
              </w:rPr>
              <w:t>35%</w:t>
            </w:r>
          </w:p>
        </w:tc>
        <w:tc>
          <w:tcPr>
            <w:tcW w:w="2307" w:type="dxa"/>
          </w:tcPr>
          <w:p w:rsidR="001809B7" w:rsidRPr="00DB7F46" w:rsidRDefault="001809B7" w:rsidP="00FE5C3B">
            <w:pPr>
              <w:rPr>
                <w:sz w:val="20"/>
                <w:szCs w:val="20"/>
              </w:rPr>
            </w:pPr>
            <w:r w:rsidRPr="00DB7F46">
              <w:rPr>
                <w:sz w:val="20"/>
                <w:szCs w:val="20"/>
              </w:rPr>
              <w:t>Presentation addresses fewer than three areas and offers a minimal explanation of how technology can be used to assess and monitor the early childhood learner.</w:t>
            </w:r>
          </w:p>
        </w:tc>
        <w:tc>
          <w:tcPr>
            <w:tcW w:w="2122" w:type="dxa"/>
          </w:tcPr>
          <w:p w:rsidR="001809B7" w:rsidRPr="00DB7F46" w:rsidRDefault="001809B7" w:rsidP="00DF56F3">
            <w:pPr>
              <w:rPr>
                <w:sz w:val="20"/>
                <w:szCs w:val="20"/>
              </w:rPr>
            </w:pPr>
            <w:r w:rsidRPr="00DB7F46">
              <w:rPr>
                <w:sz w:val="20"/>
                <w:szCs w:val="20"/>
              </w:rPr>
              <w:t>Presentation addresses three of the five areas and offers a little more than minimal explanation of how technology can be used to assess and monitor the early childhood learner.</w:t>
            </w:r>
          </w:p>
        </w:tc>
        <w:tc>
          <w:tcPr>
            <w:tcW w:w="2496" w:type="dxa"/>
          </w:tcPr>
          <w:p w:rsidR="001809B7" w:rsidRPr="00DB7F46" w:rsidRDefault="001809B7" w:rsidP="00FE5C3B">
            <w:pPr>
              <w:rPr>
                <w:sz w:val="20"/>
                <w:szCs w:val="20"/>
              </w:rPr>
            </w:pPr>
            <w:r w:rsidRPr="00DB7F46">
              <w:rPr>
                <w:sz w:val="20"/>
                <w:szCs w:val="20"/>
              </w:rPr>
              <w:t>Presentation addresses the five areas and offers a satisfactory explanation of how technology can be used to assess and monitor the early childhood learner</w:t>
            </w:r>
            <w:r w:rsidR="00F64847" w:rsidRPr="00DB7F46">
              <w:rPr>
                <w:sz w:val="20"/>
                <w:szCs w:val="20"/>
              </w:rPr>
              <w:t>,</w:t>
            </w:r>
            <w:r w:rsidRPr="00DB7F46">
              <w:rPr>
                <w:sz w:val="20"/>
                <w:szCs w:val="20"/>
              </w:rPr>
              <w:t xml:space="preserve"> but may not be as comprehensive as the available information may allow.</w:t>
            </w:r>
          </w:p>
        </w:tc>
        <w:tc>
          <w:tcPr>
            <w:tcW w:w="2088" w:type="dxa"/>
          </w:tcPr>
          <w:p w:rsidR="001809B7" w:rsidRPr="00DB7F46" w:rsidRDefault="001809B7" w:rsidP="00DF56F3">
            <w:pPr>
              <w:rPr>
                <w:sz w:val="20"/>
                <w:szCs w:val="20"/>
              </w:rPr>
            </w:pPr>
            <w:r w:rsidRPr="00DB7F46">
              <w:rPr>
                <w:sz w:val="20"/>
                <w:szCs w:val="20"/>
              </w:rPr>
              <w:t>Presentation addresses the five areas and offers a fairly comprehensive explanation of how technology can be used to assess and monitor the early childhood learner.</w:t>
            </w:r>
          </w:p>
        </w:tc>
        <w:tc>
          <w:tcPr>
            <w:tcW w:w="2154" w:type="dxa"/>
          </w:tcPr>
          <w:p w:rsidR="001809B7" w:rsidRPr="00DB7F46" w:rsidRDefault="001809B7" w:rsidP="00DF56F3">
            <w:pPr>
              <w:rPr>
                <w:sz w:val="20"/>
                <w:szCs w:val="20"/>
              </w:rPr>
            </w:pPr>
            <w:r w:rsidRPr="00DB7F46">
              <w:rPr>
                <w:sz w:val="20"/>
                <w:szCs w:val="20"/>
              </w:rPr>
              <w:t>Presentation addresses the five areas and offers a comprehensive explanation of how technology can be used to assess and monitor the early childhood learner.</w:t>
            </w:r>
          </w:p>
        </w:tc>
      </w:tr>
      <w:tr w:rsidR="001809B7" w:rsidRPr="00DB7F46" w:rsidTr="004B15E9">
        <w:trPr>
          <w:cantSplit/>
        </w:trPr>
        <w:tc>
          <w:tcPr>
            <w:tcW w:w="1812" w:type="dxa"/>
          </w:tcPr>
          <w:p w:rsidR="001809B7" w:rsidRPr="00DB7F46" w:rsidRDefault="001809B7" w:rsidP="00FE5C3B">
            <w:pPr>
              <w:rPr>
                <w:sz w:val="20"/>
                <w:szCs w:val="20"/>
              </w:rPr>
            </w:pPr>
            <w:r w:rsidRPr="00DB7F46">
              <w:rPr>
                <w:b/>
                <w:sz w:val="20"/>
                <w:szCs w:val="20"/>
              </w:rPr>
              <w:t xml:space="preserve">Learning Activities/Lesson Plan </w:t>
            </w:r>
            <w:r w:rsidRPr="00DB7F46">
              <w:rPr>
                <w:b/>
                <w:sz w:val="20"/>
                <w:szCs w:val="20"/>
              </w:rPr>
              <w:br/>
            </w:r>
            <w:r w:rsidRPr="00DB7F46">
              <w:rPr>
                <w:sz w:val="20"/>
                <w:szCs w:val="20"/>
              </w:rPr>
              <w:t>(Criterion 4 above)</w:t>
            </w:r>
          </w:p>
          <w:p w:rsidR="001809B7" w:rsidRPr="00DB7F46" w:rsidRDefault="001809B7" w:rsidP="00FE5C3B">
            <w:pPr>
              <w:rPr>
                <w:sz w:val="20"/>
                <w:szCs w:val="20"/>
              </w:rPr>
            </w:pPr>
          </w:p>
          <w:p w:rsidR="001809B7" w:rsidRPr="00DB7F46" w:rsidRDefault="00631188" w:rsidP="00FE5C3B">
            <w:pPr>
              <w:rPr>
                <w:b/>
              </w:rPr>
            </w:pPr>
            <w:r w:rsidRPr="00DB7F46">
              <w:rPr>
                <w:b/>
              </w:rPr>
              <w:t>NAEYC:</w:t>
            </w:r>
            <w:r w:rsidR="001809B7" w:rsidRPr="00DB7F46">
              <w:rPr>
                <w:b/>
              </w:rPr>
              <w:t xml:space="preserve"> 3a, 3b, 3c, 3d</w:t>
            </w:r>
          </w:p>
          <w:p w:rsidR="00631188" w:rsidRPr="00DB7F46" w:rsidRDefault="00631188" w:rsidP="00FE5C3B">
            <w:pPr>
              <w:rPr>
                <w:b/>
                <w:sz w:val="20"/>
                <w:szCs w:val="20"/>
              </w:rPr>
            </w:pPr>
            <w:proofErr w:type="spellStart"/>
            <w:r w:rsidRPr="00DB7F46">
              <w:t>InTASC</w:t>
            </w:r>
            <w:proofErr w:type="spellEnd"/>
            <w:r w:rsidRPr="00DB7F46">
              <w:t xml:space="preserve"> 6k, 6g, 6i, 6c, 6m</w:t>
            </w:r>
          </w:p>
        </w:tc>
        <w:tc>
          <w:tcPr>
            <w:tcW w:w="791" w:type="dxa"/>
          </w:tcPr>
          <w:p w:rsidR="001809B7" w:rsidRPr="00DB7F46" w:rsidRDefault="001809B7" w:rsidP="00DF56F3">
            <w:pPr>
              <w:rPr>
                <w:sz w:val="20"/>
                <w:szCs w:val="20"/>
              </w:rPr>
            </w:pPr>
            <w:r w:rsidRPr="00DB7F46">
              <w:rPr>
                <w:sz w:val="20"/>
                <w:szCs w:val="20"/>
              </w:rPr>
              <w:t>25%</w:t>
            </w:r>
          </w:p>
        </w:tc>
        <w:tc>
          <w:tcPr>
            <w:tcW w:w="2307" w:type="dxa"/>
          </w:tcPr>
          <w:p w:rsidR="001809B7" w:rsidRPr="00DB7F46" w:rsidRDefault="001809B7" w:rsidP="00DF56F3">
            <w:pPr>
              <w:rPr>
                <w:sz w:val="20"/>
                <w:szCs w:val="20"/>
              </w:rPr>
            </w:pPr>
            <w:r w:rsidRPr="00DB7F46">
              <w:rPr>
                <w:sz w:val="20"/>
                <w:szCs w:val="20"/>
              </w:rPr>
              <w:t>Activities are absent or unrelated to objectives. No differentiation of instruction is mentioned. </w:t>
            </w:r>
          </w:p>
        </w:tc>
        <w:tc>
          <w:tcPr>
            <w:tcW w:w="2122" w:type="dxa"/>
          </w:tcPr>
          <w:p w:rsidR="001809B7" w:rsidRPr="00DB7F46" w:rsidRDefault="001809B7" w:rsidP="00DF56F3">
            <w:pPr>
              <w:rPr>
                <w:sz w:val="20"/>
                <w:szCs w:val="20"/>
              </w:rPr>
            </w:pPr>
            <w:r w:rsidRPr="00DB7F46">
              <w:rPr>
                <w:sz w:val="20"/>
                <w:szCs w:val="20"/>
              </w:rPr>
              <w:t>Many activities are extraneous and irrelevant. Limited or unsuccessful attempt is made to individualize activities for learning styles or strengths. </w:t>
            </w:r>
          </w:p>
          <w:p w:rsidR="001809B7" w:rsidRPr="00DB7F46" w:rsidRDefault="001809B7" w:rsidP="00DF56F3">
            <w:pPr>
              <w:rPr>
                <w:sz w:val="20"/>
                <w:szCs w:val="20"/>
              </w:rPr>
            </w:pPr>
          </w:p>
        </w:tc>
        <w:tc>
          <w:tcPr>
            <w:tcW w:w="2496" w:type="dxa"/>
          </w:tcPr>
          <w:p w:rsidR="001809B7" w:rsidRPr="00DB7F46" w:rsidRDefault="001809B7" w:rsidP="00FE5C3B">
            <w:pPr>
              <w:rPr>
                <w:sz w:val="20"/>
                <w:szCs w:val="20"/>
              </w:rPr>
            </w:pPr>
            <w:r w:rsidRPr="00DB7F46">
              <w:rPr>
                <w:sz w:val="20"/>
                <w:szCs w:val="20"/>
              </w:rPr>
              <w:t xml:space="preserve">Activities relate to objectives. Some activities are extraneous. Activities are somewhat accessible to students with different learning styles and strengths. Lesson plan includes differentiated instruction, limited to gifted students, English language learners, </w:t>
            </w:r>
            <w:r w:rsidRPr="00DB7F46">
              <w:rPr>
                <w:i/>
                <w:sz w:val="20"/>
                <w:szCs w:val="20"/>
              </w:rPr>
              <w:t>or</w:t>
            </w:r>
            <w:r w:rsidRPr="00DB7F46">
              <w:rPr>
                <w:sz w:val="20"/>
                <w:szCs w:val="20"/>
              </w:rPr>
              <w:t xml:space="preserve"> students with special needs. </w:t>
            </w:r>
          </w:p>
        </w:tc>
        <w:tc>
          <w:tcPr>
            <w:tcW w:w="2088" w:type="dxa"/>
          </w:tcPr>
          <w:p w:rsidR="001809B7" w:rsidRPr="00DB7F46" w:rsidRDefault="001809B7" w:rsidP="00DF56F3">
            <w:pPr>
              <w:rPr>
                <w:sz w:val="20"/>
                <w:szCs w:val="20"/>
              </w:rPr>
            </w:pPr>
            <w:r w:rsidRPr="00DB7F46">
              <w:rPr>
                <w:sz w:val="20"/>
                <w:szCs w:val="20"/>
              </w:rPr>
              <w:t>Activities provide a logical path to meeting objectives. Activities are accessible to students of more than one learning style or strength. </w:t>
            </w:r>
          </w:p>
          <w:p w:rsidR="001809B7" w:rsidRPr="00DB7F46" w:rsidRDefault="001809B7" w:rsidP="00DF56F3">
            <w:pPr>
              <w:rPr>
                <w:sz w:val="20"/>
                <w:szCs w:val="20"/>
              </w:rPr>
            </w:pPr>
            <w:r w:rsidRPr="00DB7F46">
              <w:rPr>
                <w:sz w:val="20"/>
                <w:szCs w:val="20"/>
              </w:rPr>
              <w:t>Lesson includes varied differentiated instruction for gifted students, English language learners, and students with special needs. </w:t>
            </w:r>
          </w:p>
        </w:tc>
        <w:tc>
          <w:tcPr>
            <w:tcW w:w="2154" w:type="dxa"/>
          </w:tcPr>
          <w:p w:rsidR="001809B7" w:rsidRPr="00DB7F46" w:rsidRDefault="001809B7" w:rsidP="00DF56F3">
            <w:pPr>
              <w:rPr>
                <w:sz w:val="20"/>
                <w:szCs w:val="20"/>
              </w:rPr>
            </w:pPr>
            <w:r w:rsidRPr="00DB7F46">
              <w:rPr>
                <w:sz w:val="20"/>
                <w:szCs w:val="20"/>
              </w:rPr>
              <w:t>Descriptions of formal standardized testing instruments provide a logical understanding of assessment for each of the five domains. Descriptions include assessments that take into account differentiated instruction for gifted students, English language learners, and students with special needs. </w:t>
            </w:r>
          </w:p>
        </w:tc>
      </w:tr>
      <w:tr w:rsidR="001809B7" w:rsidRPr="00DB7F46" w:rsidTr="004B15E9">
        <w:trPr>
          <w:cantSplit/>
        </w:trPr>
        <w:tc>
          <w:tcPr>
            <w:tcW w:w="1812" w:type="dxa"/>
          </w:tcPr>
          <w:p w:rsidR="001809B7" w:rsidRPr="00DB7F46" w:rsidRDefault="001809B7" w:rsidP="002C79A2">
            <w:pPr>
              <w:rPr>
                <w:sz w:val="20"/>
                <w:szCs w:val="20"/>
              </w:rPr>
            </w:pPr>
            <w:r w:rsidRPr="00DB7F46">
              <w:rPr>
                <w:b/>
                <w:sz w:val="20"/>
                <w:szCs w:val="20"/>
              </w:rPr>
              <w:t xml:space="preserve">Parental Communication </w:t>
            </w:r>
            <w:r w:rsidRPr="00DB7F46">
              <w:rPr>
                <w:sz w:val="20"/>
                <w:szCs w:val="20"/>
              </w:rPr>
              <w:t>(Criterion 5 above)</w:t>
            </w:r>
          </w:p>
          <w:p w:rsidR="001809B7" w:rsidRPr="00DB7F46" w:rsidRDefault="001809B7" w:rsidP="002C79A2">
            <w:pPr>
              <w:rPr>
                <w:sz w:val="20"/>
                <w:szCs w:val="20"/>
              </w:rPr>
            </w:pPr>
          </w:p>
          <w:p w:rsidR="00631188" w:rsidRPr="00DB7F46" w:rsidRDefault="00631188" w:rsidP="002C79A2">
            <w:pPr>
              <w:rPr>
                <w:b/>
              </w:rPr>
            </w:pPr>
            <w:r w:rsidRPr="00DB7F46">
              <w:rPr>
                <w:b/>
              </w:rPr>
              <w:t>NAEYC: 2a, 2b, 2c, 3d</w:t>
            </w:r>
          </w:p>
          <w:p w:rsidR="00631188" w:rsidRPr="00DB7F46" w:rsidRDefault="00631188" w:rsidP="00631188">
            <w:pPr>
              <w:rPr>
                <w:b/>
              </w:rPr>
            </w:pPr>
            <w:proofErr w:type="spellStart"/>
            <w:r w:rsidRPr="00DB7F46">
              <w:t>InTASC</w:t>
            </w:r>
            <w:proofErr w:type="spellEnd"/>
            <w:r w:rsidRPr="00DB7F46">
              <w:t xml:space="preserve"> 2j, 3n, 1c, 6c, 6m</w:t>
            </w:r>
          </w:p>
        </w:tc>
        <w:tc>
          <w:tcPr>
            <w:tcW w:w="791" w:type="dxa"/>
          </w:tcPr>
          <w:p w:rsidR="001809B7" w:rsidRPr="00DB7F46" w:rsidRDefault="001809B7" w:rsidP="00DF56F3">
            <w:pPr>
              <w:rPr>
                <w:sz w:val="20"/>
                <w:szCs w:val="20"/>
              </w:rPr>
            </w:pPr>
            <w:r w:rsidRPr="00DB7F46">
              <w:rPr>
                <w:sz w:val="20"/>
                <w:szCs w:val="20"/>
              </w:rPr>
              <w:t>15%</w:t>
            </w:r>
          </w:p>
        </w:tc>
        <w:tc>
          <w:tcPr>
            <w:tcW w:w="2307" w:type="dxa"/>
          </w:tcPr>
          <w:p w:rsidR="001809B7" w:rsidRPr="00DB7F46" w:rsidRDefault="001809B7" w:rsidP="00DF56F3">
            <w:pPr>
              <w:rPr>
                <w:sz w:val="20"/>
                <w:szCs w:val="20"/>
              </w:rPr>
            </w:pPr>
            <w:r w:rsidRPr="00DB7F46">
              <w:rPr>
                <w:sz w:val="20"/>
                <w:szCs w:val="20"/>
              </w:rPr>
              <w:t>No parental communication process is included in presentation.</w:t>
            </w:r>
          </w:p>
        </w:tc>
        <w:tc>
          <w:tcPr>
            <w:tcW w:w="2122" w:type="dxa"/>
          </w:tcPr>
          <w:p w:rsidR="001809B7" w:rsidRPr="00DB7F46" w:rsidRDefault="001809B7" w:rsidP="00DF56F3">
            <w:pPr>
              <w:rPr>
                <w:sz w:val="20"/>
                <w:szCs w:val="20"/>
              </w:rPr>
            </w:pPr>
            <w:r w:rsidRPr="00DB7F46">
              <w:rPr>
                <w:sz w:val="20"/>
                <w:szCs w:val="20"/>
              </w:rPr>
              <w:t>Parental communication process is sketchy, lacking substance.</w:t>
            </w:r>
          </w:p>
        </w:tc>
        <w:tc>
          <w:tcPr>
            <w:tcW w:w="2496" w:type="dxa"/>
          </w:tcPr>
          <w:p w:rsidR="001809B7" w:rsidRPr="00DB7F46" w:rsidRDefault="001809B7" w:rsidP="00496C01">
            <w:pPr>
              <w:rPr>
                <w:sz w:val="20"/>
                <w:szCs w:val="20"/>
              </w:rPr>
            </w:pPr>
            <w:r w:rsidRPr="00DB7F46">
              <w:rPr>
                <w:sz w:val="20"/>
                <w:szCs w:val="20"/>
              </w:rPr>
              <w:t>Communication process is partially demonstrated, but does not include parental engagement in assessing children’s learning.</w:t>
            </w:r>
          </w:p>
        </w:tc>
        <w:tc>
          <w:tcPr>
            <w:tcW w:w="2088" w:type="dxa"/>
          </w:tcPr>
          <w:p w:rsidR="001809B7" w:rsidRPr="00DB7F46" w:rsidRDefault="001809B7" w:rsidP="00DF56F3">
            <w:pPr>
              <w:rPr>
                <w:sz w:val="20"/>
                <w:szCs w:val="20"/>
              </w:rPr>
            </w:pPr>
            <w:r w:rsidRPr="00DB7F46">
              <w:rPr>
                <w:sz w:val="20"/>
                <w:szCs w:val="20"/>
              </w:rPr>
              <w:t>Communication process is original and well thought out. Includes minimal parental engagement in assessing children’s learning.</w:t>
            </w:r>
          </w:p>
        </w:tc>
        <w:tc>
          <w:tcPr>
            <w:tcW w:w="2154" w:type="dxa"/>
          </w:tcPr>
          <w:p w:rsidR="001809B7" w:rsidRPr="00DB7F46" w:rsidRDefault="001809B7" w:rsidP="00DF56F3">
            <w:pPr>
              <w:rPr>
                <w:sz w:val="20"/>
                <w:szCs w:val="20"/>
              </w:rPr>
            </w:pPr>
            <w:r w:rsidRPr="00DB7F46">
              <w:rPr>
                <w:sz w:val="20"/>
                <w:szCs w:val="20"/>
              </w:rPr>
              <w:t>Communication process is novel and includes significant parental engagement.</w:t>
            </w:r>
          </w:p>
        </w:tc>
      </w:tr>
      <w:tr w:rsidR="001809B7" w:rsidRPr="00DB7F46" w:rsidTr="004B15E9">
        <w:trPr>
          <w:cantSplit/>
        </w:trPr>
        <w:tc>
          <w:tcPr>
            <w:tcW w:w="1812" w:type="dxa"/>
          </w:tcPr>
          <w:p w:rsidR="001809B7" w:rsidRPr="00DB7F46" w:rsidRDefault="001809B7" w:rsidP="00DF56F3">
            <w:pPr>
              <w:rPr>
                <w:b/>
                <w:sz w:val="20"/>
                <w:szCs w:val="20"/>
              </w:rPr>
            </w:pPr>
            <w:r w:rsidRPr="00DB7F46">
              <w:rPr>
                <w:b/>
                <w:sz w:val="20"/>
                <w:szCs w:val="20"/>
              </w:rPr>
              <w:lastRenderedPageBreak/>
              <w:t>Demonstrates Creativity</w:t>
            </w:r>
          </w:p>
          <w:p w:rsidR="001809B7" w:rsidRPr="00DB7F46" w:rsidRDefault="001809B7" w:rsidP="00DF56F3">
            <w:pPr>
              <w:rPr>
                <w:b/>
                <w:sz w:val="20"/>
                <w:szCs w:val="20"/>
              </w:rPr>
            </w:pPr>
          </w:p>
        </w:tc>
        <w:tc>
          <w:tcPr>
            <w:tcW w:w="791" w:type="dxa"/>
          </w:tcPr>
          <w:p w:rsidR="001809B7" w:rsidRPr="00DB7F46" w:rsidRDefault="001809B7" w:rsidP="00DF56F3">
            <w:pPr>
              <w:rPr>
                <w:sz w:val="20"/>
                <w:szCs w:val="20"/>
              </w:rPr>
            </w:pPr>
            <w:r w:rsidRPr="00DB7F46">
              <w:rPr>
                <w:sz w:val="20"/>
                <w:szCs w:val="20"/>
              </w:rPr>
              <w:t>5%</w:t>
            </w:r>
          </w:p>
        </w:tc>
        <w:tc>
          <w:tcPr>
            <w:tcW w:w="2307" w:type="dxa"/>
          </w:tcPr>
          <w:p w:rsidR="001809B7" w:rsidRPr="00DB7F46" w:rsidRDefault="001809B7" w:rsidP="00DF56F3">
            <w:pPr>
              <w:rPr>
                <w:sz w:val="20"/>
                <w:szCs w:val="20"/>
              </w:rPr>
            </w:pPr>
            <w:r w:rsidRPr="00DB7F46">
              <w:rPr>
                <w:sz w:val="20"/>
                <w:szCs w:val="20"/>
              </w:rPr>
              <w:t xml:space="preserve">Student copies </w:t>
            </w:r>
            <w:r w:rsidRPr="00DB7F46">
              <w:rPr>
                <w:sz w:val="20"/>
                <w:szCs w:val="20"/>
              </w:rPr>
              <w:br/>
              <w:t>and pastes from the Internet without discrimination; the presentation demonstrates no connection to the assignment. The product does not show reflection.</w:t>
            </w:r>
          </w:p>
        </w:tc>
        <w:tc>
          <w:tcPr>
            <w:tcW w:w="2122" w:type="dxa"/>
          </w:tcPr>
          <w:p w:rsidR="001809B7" w:rsidRPr="00DB7F46" w:rsidRDefault="001809B7" w:rsidP="00DF56F3">
            <w:pPr>
              <w:rPr>
                <w:sz w:val="20"/>
                <w:szCs w:val="20"/>
              </w:rPr>
            </w:pPr>
            <w:r w:rsidRPr="00DB7F46">
              <w:rPr>
                <w:sz w:val="20"/>
                <w:szCs w:val="20"/>
              </w:rPr>
              <w:t>The presentation demonstrates some connection to the assignment</w:t>
            </w:r>
            <w:r w:rsidR="000A541A" w:rsidRPr="00DB7F46">
              <w:rPr>
                <w:sz w:val="20"/>
                <w:szCs w:val="20"/>
              </w:rPr>
              <w:t>,</w:t>
            </w:r>
            <w:r w:rsidRPr="00DB7F46">
              <w:rPr>
                <w:sz w:val="20"/>
                <w:szCs w:val="20"/>
              </w:rPr>
              <w:t xml:space="preserve"> but does not completel</w:t>
            </w:r>
            <w:bookmarkStart w:id="0" w:name="_GoBack"/>
            <w:bookmarkEnd w:id="0"/>
            <w:r w:rsidRPr="00DB7F46">
              <w:rPr>
                <w:sz w:val="20"/>
                <w:szCs w:val="20"/>
              </w:rPr>
              <w:t xml:space="preserve">y address what is required. </w:t>
            </w:r>
          </w:p>
        </w:tc>
        <w:tc>
          <w:tcPr>
            <w:tcW w:w="2496" w:type="dxa"/>
          </w:tcPr>
          <w:p w:rsidR="001809B7" w:rsidRPr="00DB7F46" w:rsidRDefault="001809B7" w:rsidP="00DF56F3">
            <w:pPr>
              <w:rPr>
                <w:sz w:val="20"/>
                <w:szCs w:val="20"/>
              </w:rPr>
            </w:pPr>
            <w:r w:rsidRPr="00DB7F46">
              <w:rPr>
                <w:sz w:val="20"/>
                <w:szCs w:val="20"/>
              </w:rPr>
              <w:t>The student demonstrates one clear approach to understanding and attempts to show reflection.</w:t>
            </w:r>
          </w:p>
        </w:tc>
        <w:tc>
          <w:tcPr>
            <w:tcW w:w="2088" w:type="dxa"/>
          </w:tcPr>
          <w:p w:rsidR="001809B7" w:rsidRPr="00DB7F46" w:rsidRDefault="001809B7" w:rsidP="00DF56F3">
            <w:pPr>
              <w:rPr>
                <w:sz w:val="20"/>
                <w:szCs w:val="20"/>
              </w:rPr>
            </w:pPr>
            <w:r w:rsidRPr="00DB7F46">
              <w:rPr>
                <w:sz w:val="20"/>
                <w:szCs w:val="20"/>
              </w:rPr>
              <w:t xml:space="preserve">The student generates multiple approaches to looking at the problem and the presentation. </w:t>
            </w:r>
          </w:p>
        </w:tc>
        <w:tc>
          <w:tcPr>
            <w:tcW w:w="2154" w:type="dxa"/>
          </w:tcPr>
          <w:p w:rsidR="001809B7" w:rsidRPr="00DB7F46" w:rsidRDefault="001809B7" w:rsidP="00DF56F3">
            <w:pPr>
              <w:rPr>
                <w:sz w:val="20"/>
                <w:szCs w:val="20"/>
              </w:rPr>
            </w:pPr>
            <w:r w:rsidRPr="00DB7F46">
              <w:rPr>
                <w:sz w:val="20"/>
                <w:szCs w:val="20"/>
              </w:rPr>
              <w:t>The student is challenged to demonstrate different and unique approaches; the presentation shows originality.</w:t>
            </w:r>
          </w:p>
        </w:tc>
      </w:tr>
    </w:tbl>
    <w:p w:rsidR="001809B7" w:rsidRPr="00DB7F46" w:rsidRDefault="001809B7"/>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791"/>
        <w:gridCol w:w="2307"/>
        <w:gridCol w:w="2122"/>
        <w:gridCol w:w="2496"/>
        <w:gridCol w:w="2088"/>
        <w:gridCol w:w="2154"/>
      </w:tblGrid>
      <w:tr w:rsidR="001809B7" w:rsidRPr="00DB7F46" w:rsidTr="004B15E9">
        <w:trPr>
          <w:cantSplit/>
        </w:trPr>
        <w:tc>
          <w:tcPr>
            <w:tcW w:w="13770" w:type="dxa"/>
            <w:gridSpan w:val="7"/>
          </w:tcPr>
          <w:p w:rsidR="001809B7" w:rsidRPr="00DB7F46" w:rsidRDefault="001809B7" w:rsidP="009E030E">
            <w:pPr>
              <w:keepNext/>
              <w:jc w:val="center"/>
              <w:rPr>
                <w:sz w:val="20"/>
                <w:szCs w:val="20"/>
              </w:rPr>
            </w:pPr>
            <w:r w:rsidRPr="00DB7F46">
              <w:rPr>
                <w:b/>
                <w:sz w:val="32"/>
                <w:szCs w:val="32"/>
              </w:rPr>
              <w:t>Organization, Effectiveness, and Format – 15%</w:t>
            </w:r>
          </w:p>
        </w:tc>
      </w:tr>
      <w:tr w:rsidR="001809B7" w:rsidRPr="00DB7F46" w:rsidTr="004B15E9">
        <w:trPr>
          <w:cantSplit/>
        </w:trPr>
        <w:tc>
          <w:tcPr>
            <w:tcW w:w="1812" w:type="dxa"/>
          </w:tcPr>
          <w:p w:rsidR="001809B7" w:rsidRPr="00DB7F46" w:rsidRDefault="001809B7" w:rsidP="00DF56F3">
            <w:pPr>
              <w:rPr>
                <w:b/>
                <w:sz w:val="20"/>
                <w:szCs w:val="20"/>
              </w:rPr>
            </w:pPr>
            <w:r w:rsidRPr="00DB7F46">
              <w:rPr>
                <w:b/>
                <w:sz w:val="20"/>
                <w:szCs w:val="20"/>
              </w:rPr>
              <w:t>Aesthetic Quality</w:t>
            </w:r>
          </w:p>
        </w:tc>
        <w:tc>
          <w:tcPr>
            <w:tcW w:w="791" w:type="dxa"/>
          </w:tcPr>
          <w:p w:rsidR="001809B7" w:rsidRPr="00DB7F46" w:rsidRDefault="001809B7" w:rsidP="00496C01">
            <w:pPr>
              <w:spacing w:after="58"/>
              <w:rPr>
                <w:sz w:val="20"/>
                <w:szCs w:val="20"/>
              </w:rPr>
            </w:pPr>
            <w:r w:rsidRPr="00DB7F46">
              <w:rPr>
                <w:sz w:val="20"/>
                <w:szCs w:val="20"/>
              </w:rPr>
              <w:t>2.5%</w:t>
            </w:r>
          </w:p>
        </w:tc>
        <w:tc>
          <w:tcPr>
            <w:tcW w:w="2307" w:type="dxa"/>
          </w:tcPr>
          <w:p w:rsidR="001809B7" w:rsidRPr="00DB7F46" w:rsidRDefault="001809B7" w:rsidP="00DF56F3">
            <w:pPr>
              <w:rPr>
                <w:sz w:val="20"/>
                <w:szCs w:val="20"/>
              </w:rPr>
            </w:pPr>
            <w:r w:rsidRPr="00DB7F46">
              <w:rPr>
                <w:sz w:val="20"/>
                <w:szCs w:val="20"/>
              </w:rPr>
              <w:t>Cluttered design materials detracted from content or purpose of presentation or were of low quality.</w:t>
            </w:r>
          </w:p>
        </w:tc>
        <w:tc>
          <w:tcPr>
            <w:tcW w:w="2122" w:type="dxa"/>
          </w:tcPr>
          <w:p w:rsidR="001809B7" w:rsidRPr="00DB7F46" w:rsidRDefault="001809B7" w:rsidP="009E030E">
            <w:pPr>
              <w:rPr>
                <w:sz w:val="20"/>
                <w:szCs w:val="20"/>
              </w:rPr>
            </w:pPr>
            <w:r w:rsidRPr="00DB7F46">
              <w:rPr>
                <w:sz w:val="20"/>
                <w:szCs w:val="20"/>
              </w:rPr>
              <w:t>Design detracts from purpose. Text and visuals are too simplistic, cluttered, and busy. Little or no creativity or inventiveness is displayed.</w:t>
            </w:r>
          </w:p>
        </w:tc>
        <w:tc>
          <w:tcPr>
            <w:tcW w:w="2496" w:type="dxa"/>
          </w:tcPr>
          <w:p w:rsidR="001809B7" w:rsidRPr="00DB7F46" w:rsidRDefault="001809B7" w:rsidP="009E030E">
            <w:pPr>
              <w:pStyle w:val="NormalWeb"/>
              <w:rPr>
                <w:sz w:val="20"/>
                <w:szCs w:val="20"/>
              </w:rPr>
            </w:pPr>
            <w:r w:rsidRPr="00DB7F46">
              <w:rPr>
                <w:sz w:val="20"/>
                <w:szCs w:val="20"/>
              </w:rPr>
              <w:t>Design is fairly clean, with a few exceptions. Materials added, did not detract from presentation. Materials used were quality products, easy to see and hear.</w:t>
            </w:r>
          </w:p>
        </w:tc>
        <w:tc>
          <w:tcPr>
            <w:tcW w:w="2088" w:type="dxa"/>
          </w:tcPr>
          <w:p w:rsidR="001809B7" w:rsidRPr="00DB7F46" w:rsidRDefault="001809B7" w:rsidP="00DF56F3">
            <w:pPr>
              <w:rPr>
                <w:sz w:val="20"/>
                <w:szCs w:val="20"/>
              </w:rPr>
            </w:pPr>
            <w:r w:rsidRPr="00DB7F46">
              <w:rPr>
                <w:sz w:val="20"/>
                <w:szCs w:val="20"/>
              </w:rPr>
              <w:t>Design is appropriate. Speaker integrated a variety of objects, charts, and graphs to amplify the message.</w:t>
            </w:r>
          </w:p>
        </w:tc>
        <w:tc>
          <w:tcPr>
            <w:tcW w:w="2154" w:type="dxa"/>
          </w:tcPr>
          <w:p w:rsidR="001809B7" w:rsidRPr="00DB7F46" w:rsidRDefault="001809B7" w:rsidP="009E030E">
            <w:pPr>
              <w:rPr>
                <w:sz w:val="20"/>
                <w:szCs w:val="20"/>
              </w:rPr>
            </w:pPr>
            <w:r w:rsidRPr="00DB7F46">
              <w:rPr>
                <w:sz w:val="20"/>
                <w:szCs w:val="20"/>
              </w:rPr>
              <w:t>Clean design. Skillful handling of text and visuals creates a unique and effective presentation. Overall, audio, text, and visuals are effective and functional.</w:t>
            </w:r>
          </w:p>
        </w:tc>
      </w:tr>
      <w:tr w:rsidR="001809B7" w:rsidRPr="00DB7F46" w:rsidTr="004B15E9">
        <w:trPr>
          <w:cantSplit/>
        </w:trPr>
        <w:tc>
          <w:tcPr>
            <w:tcW w:w="1812" w:type="dxa"/>
          </w:tcPr>
          <w:p w:rsidR="001809B7" w:rsidRPr="00DB7F46" w:rsidRDefault="001809B7" w:rsidP="00DF56F3">
            <w:pPr>
              <w:rPr>
                <w:sz w:val="20"/>
                <w:szCs w:val="20"/>
              </w:rPr>
            </w:pPr>
            <w:r w:rsidRPr="00DB7F46">
              <w:rPr>
                <w:rStyle w:val="Strong"/>
                <w:bCs w:val="0"/>
                <w:sz w:val="20"/>
                <w:szCs w:val="20"/>
              </w:rPr>
              <w:t>Presentation</w:t>
            </w:r>
          </w:p>
        </w:tc>
        <w:tc>
          <w:tcPr>
            <w:tcW w:w="791" w:type="dxa"/>
          </w:tcPr>
          <w:p w:rsidR="001809B7" w:rsidRPr="00DB7F46" w:rsidRDefault="001809B7" w:rsidP="00496C01">
            <w:pPr>
              <w:spacing w:after="58"/>
              <w:rPr>
                <w:sz w:val="20"/>
                <w:szCs w:val="20"/>
              </w:rPr>
            </w:pPr>
            <w:r w:rsidRPr="00DB7F46">
              <w:rPr>
                <w:sz w:val="20"/>
                <w:szCs w:val="20"/>
              </w:rPr>
              <w:t>2.5%</w:t>
            </w:r>
          </w:p>
        </w:tc>
        <w:tc>
          <w:tcPr>
            <w:tcW w:w="2307" w:type="dxa"/>
          </w:tcPr>
          <w:p w:rsidR="001809B7" w:rsidRPr="00DB7F46" w:rsidRDefault="001809B7" w:rsidP="00DF56F3">
            <w:pPr>
              <w:rPr>
                <w:sz w:val="20"/>
                <w:szCs w:val="20"/>
              </w:rPr>
            </w:pPr>
            <w:r w:rsidRPr="00DB7F46">
              <w:rPr>
                <w:bCs/>
                <w:sz w:val="20"/>
                <w:szCs w:val="20"/>
              </w:rPr>
              <w:t>The piece is not neat or organized, and it does not include all required elements.</w:t>
            </w:r>
          </w:p>
        </w:tc>
        <w:tc>
          <w:tcPr>
            <w:tcW w:w="2122" w:type="dxa"/>
          </w:tcPr>
          <w:p w:rsidR="001809B7" w:rsidRPr="00DB7F46" w:rsidRDefault="001809B7" w:rsidP="009E030E">
            <w:pPr>
              <w:rPr>
                <w:bCs/>
                <w:sz w:val="20"/>
                <w:szCs w:val="20"/>
              </w:rPr>
            </w:pPr>
            <w:r w:rsidRPr="00DB7F46">
              <w:rPr>
                <w:bCs/>
                <w:sz w:val="20"/>
                <w:szCs w:val="20"/>
              </w:rPr>
              <w:t>The work is not neat, includes minor flaws, or omits required elements.</w:t>
            </w:r>
          </w:p>
        </w:tc>
        <w:tc>
          <w:tcPr>
            <w:tcW w:w="2496" w:type="dxa"/>
          </w:tcPr>
          <w:p w:rsidR="001809B7" w:rsidRPr="00DB7F46" w:rsidRDefault="001809B7" w:rsidP="00DF56F3">
            <w:pPr>
              <w:rPr>
                <w:bCs/>
                <w:sz w:val="20"/>
                <w:szCs w:val="20"/>
              </w:rPr>
            </w:pPr>
            <w:r w:rsidRPr="00DB7F46">
              <w:rPr>
                <w:bCs/>
                <w:sz w:val="20"/>
                <w:szCs w:val="20"/>
              </w:rPr>
              <w:t>The overall appearance is general, with missing elements.</w:t>
            </w:r>
          </w:p>
        </w:tc>
        <w:tc>
          <w:tcPr>
            <w:tcW w:w="2088" w:type="dxa"/>
          </w:tcPr>
          <w:p w:rsidR="001809B7" w:rsidRPr="00DB7F46" w:rsidRDefault="001809B7" w:rsidP="00DF56F3">
            <w:pPr>
              <w:rPr>
                <w:bCs/>
                <w:sz w:val="20"/>
                <w:szCs w:val="20"/>
              </w:rPr>
            </w:pPr>
            <w:r w:rsidRPr="00DB7F46">
              <w:rPr>
                <w:bCs/>
                <w:sz w:val="20"/>
                <w:szCs w:val="20"/>
              </w:rPr>
              <w:t>The presentation is good. The overall appearance is generally neat, with a few minor flaws or missing elements.</w:t>
            </w:r>
          </w:p>
        </w:tc>
        <w:tc>
          <w:tcPr>
            <w:tcW w:w="2154" w:type="dxa"/>
          </w:tcPr>
          <w:p w:rsidR="001809B7" w:rsidRPr="00DB7F46" w:rsidRDefault="001809B7" w:rsidP="00DF56F3">
            <w:pPr>
              <w:rPr>
                <w:bCs/>
                <w:sz w:val="20"/>
                <w:szCs w:val="20"/>
              </w:rPr>
            </w:pPr>
            <w:r w:rsidRPr="00DB7F46">
              <w:rPr>
                <w:bCs/>
                <w:sz w:val="20"/>
                <w:szCs w:val="20"/>
              </w:rPr>
              <w:t>The work is well presented and includes all required elements. The overall appearance is neat and professional.</w:t>
            </w:r>
          </w:p>
        </w:tc>
      </w:tr>
      <w:tr w:rsidR="001809B7" w:rsidRPr="00DB7F46" w:rsidTr="004B15E9">
        <w:trPr>
          <w:cantSplit/>
        </w:trPr>
        <w:tc>
          <w:tcPr>
            <w:tcW w:w="1812" w:type="dxa"/>
          </w:tcPr>
          <w:p w:rsidR="001809B7" w:rsidRPr="00DB7F46" w:rsidRDefault="001809B7" w:rsidP="00DF56F3">
            <w:pPr>
              <w:pStyle w:val="NormalWeb"/>
              <w:rPr>
                <w:sz w:val="20"/>
                <w:szCs w:val="20"/>
              </w:rPr>
            </w:pPr>
            <w:r w:rsidRPr="00DB7F46">
              <w:rPr>
                <w:rStyle w:val="Strong"/>
                <w:sz w:val="20"/>
                <w:szCs w:val="20"/>
              </w:rPr>
              <w:lastRenderedPageBreak/>
              <w:t>Appropriateness</w:t>
            </w:r>
          </w:p>
          <w:p w:rsidR="001809B7" w:rsidRPr="00DB7F46" w:rsidRDefault="001809B7" w:rsidP="00DF56F3">
            <w:pPr>
              <w:rPr>
                <w:sz w:val="20"/>
                <w:szCs w:val="20"/>
              </w:rPr>
            </w:pPr>
          </w:p>
        </w:tc>
        <w:tc>
          <w:tcPr>
            <w:tcW w:w="791" w:type="dxa"/>
          </w:tcPr>
          <w:p w:rsidR="001809B7" w:rsidRPr="00DB7F46" w:rsidRDefault="001809B7" w:rsidP="00DF56F3">
            <w:pPr>
              <w:spacing w:after="58"/>
              <w:rPr>
                <w:sz w:val="20"/>
                <w:szCs w:val="20"/>
              </w:rPr>
            </w:pPr>
            <w:r w:rsidRPr="00DB7F46">
              <w:rPr>
                <w:sz w:val="20"/>
                <w:szCs w:val="20"/>
              </w:rPr>
              <w:t>2.5%</w:t>
            </w:r>
          </w:p>
        </w:tc>
        <w:tc>
          <w:tcPr>
            <w:tcW w:w="2307" w:type="dxa"/>
          </w:tcPr>
          <w:p w:rsidR="001809B7" w:rsidRPr="00DB7F46" w:rsidRDefault="001809B7" w:rsidP="00DF56F3">
            <w:pPr>
              <w:pStyle w:val="style26"/>
              <w:rPr>
                <w:sz w:val="20"/>
                <w:szCs w:val="20"/>
              </w:rPr>
            </w:pPr>
            <w:r w:rsidRPr="00DB7F46">
              <w:rPr>
                <w:sz w:val="20"/>
                <w:szCs w:val="20"/>
              </w:rPr>
              <w:t>No evidence that student has selected an effective tool, technique, or paradigm to achieve the goal as defined in the project or course guideline. Materials (photo, sound files, video clips, apparel, illustrations, etc.) are missing.</w:t>
            </w:r>
          </w:p>
          <w:p w:rsidR="001809B7" w:rsidRPr="00DB7F46" w:rsidRDefault="001809B7" w:rsidP="00DF56F3">
            <w:pPr>
              <w:pStyle w:val="style26"/>
              <w:rPr>
                <w:sz w:val="20"/>
                <w:szCs w:val="20"/>
              </w:rPr>
            </w:pPr>
          </w:p>
          <w:p w:rsidR="001809B7" w:rsidRPr="00DB7F46" w:rsidRDefault="001809B7" w:rsidP="00DF56F3">
            <w:pPr>
              <w:rPr>
                <w:sz w:val="20"/>
                <w:szCs w:val="20"/>
              </w:rPr>
            </w:pPr>
          </w:p>
        </w:tc>
        <w:tc>
          <w:tcPr>
            <w:tcW w:w="2122" w:type="dxa"/>
          </w:tcPr>
          <w:p w:rsidR="001809B7" w:rsidRPr="00DB7F46" w:rsidRDefault="001809B7" w:rsidP="00DF56F3">
            <w:pPr>
              <w:pStyle w:val="style26"/>
              <w:rPr>
                <w:sz w:val="20"/>
                <w:szCs w:val="20"/>
              </w:rPr>
            </w:pPr>
            <w:r w:rsidRPr="00DB7F46">
              <w:rPr>
                <w:sz w:val="20"/>
                <w:szCs w:val="20"/>
              </w:rPr>
              <w:t>Student selection of a tool, technique, or paradigm does not relate to the project or course goal. Student selects materials (photos, sound files, video clips, apparel, illustrations, etc.) that are not appropriate for the audience and the situation and are inadequately developed.</w:t>
            </w:r>
          </w:p>
          <w:p w:rsidR="001809B7" w:rsidRPr="00DB7F46" w:rsidRDefault="001809B7" w:rsidP="00DF56F3">
            <w:pPr>
              <w:rPr>
                <w:bCs/>
                <w:sz w:val="20"/>
                <w:szCs w:val="20"/>
              </w:rPr>
            </w:pPr>
          </w:p>
        </w:tc>
        <w:tc>
          <w:tcPr>
            <w:tcW w:w="2496" w:type="dxa"/>
          </w:tcPr>
          <w:p w:rsidR="001809B7" w:rsidRPr="00DB7F46" w:rsidRDefault="001809B7" w:rsidP="00DF56F3">
            <w:pPr>
              <w:pStyle w:val="style26"/>
              <w:rPr>
                <w:sz w:val="20"/>
                <w:szCs w:val="20"/>
              </w:rPr>
            </w:pPr>
            <w:r w:rsidRPr="00DB7F46">
              <w:rPr>
                <w:sz w:val="20"/>
                <w:szCs w:val="20"/>
              </w:rPr>
              <w:t>Student selects a tool, technique, or paradigm that achieves a basic representation as defined in the project or course guideline. Student selects materials (photos, sound files, video clips, apparel, illustrations, etc.) that are appropriate for the audience and the situation.</w:t>
            </w:r>
          </w:p>
          <w:p w:rsidR="001809B7" w:rsidRPr="00DB7F46" w:rsidRDefault="001809B7" w:rsidP="00DF56F3">
            <w:pPr>
              <w:rPr>
                <w:sz w:val="20"/>
                <w:szCs w:val="20"/>
              </w:rPr>
            </w:pPr>
          </w:p>
        </w:tc>
        <w:tc>
          <w:tcPr>
            <w:tcW w:w="2088" w:type="dxa"/>
          </w:tcPr>
          <w:p w:rsidR="001809B7" w:rsidRPr="00DB7F46" w:rsidRDefault="001809B7" w:rsidP="00DF56F3">
            <w:pPr>
              <w:pStyle w:val="style26"/>
              <w:rPr>
                <w:sz w:val="20"/>
                <w:szCs w:val="20"/>
              </w:rPr>
            </w:pPr>
            <w:r w:rsidRPr="00DB7F46">
              <w:rPr>
                <w:sz w:val="20"/>
                <w:szCs w:val="20"/>
              </w:rPr>
              <w:t>Student selects an effective tool, technique, or paradigm to achieve the desired goal as defined in the project or course guideline. Student selects materials (photos, sound files, video clips, apparel, illustrations, etc.) that are appropriate for the audience and the situation.</w:t>
            </w:r>
          </w:p>
          <w:p w:rsidR="001809B7" w:rsidRPr="00DB7F46" w:rsidRDefault="001809B7" w:rsidP="00DF56F3">
            <w:pPr>
              <w:rPr>
                <w:sz w:val="20"/>
                <w:szCs w:val="20"/>
              </w:rPr>
            </w:pPr>
          </w:p>
        </w:tc>
        <w:tc>
          <w:tcPr>
            <w:tcW w:w="2154" w:type="dxa"/>
          </w:tcPr>
          <w:p w:rsidR="001809B7" w:rsidRPr="00DB7F46" w:rsidRDefault="001809B7" w:rsidP="00DF56F3">
            <w:pPr>
              <w:pStyle w:val="style26"/>
              <w:rPr>
                <w:sz w:val="20"/>
                <w:szCs w:val="20"/>
              </w:rPr>
            </w:pPr>
            <w:r w:rsidRPr="00DB7F46">
              <w:rPr>
                <w:sz w:val="20"/>
                <w:szCs w:val="20"/>
              </w:rPr>
              <w:t xml:space="preserve">Student shows a deep understanding of the audience and the situation by selecting materials that enhances understanding. Student creates tools, techniques, or paradigms that effectively achieve the desired goal. </w:t>
            </w:r>
          </w:p>
          <w:p w:rsidR="001809B7" w:rsidRPr="00DB7F46" w:rsidRDefault="001809B7" w:rsidP="00DF56F3">
            <w:pPr>
              <w:rPr>
                <w:sz w:val="20"/>
                <w:szCs w:val="20"/>
              </w:rPr>
            </w:pPr>
          </w:p>
        </w:tc>
      </w:tr>
      <w:tr w:rsidR="001809B7" w:rsidRPr="00DB7F46" w:rsidTr="004B15E9">
        <w:trPr>
          <w:cantSplit/>
        </w:trPr>
        <w:tc>
          <w:tcPr>
            <w:tcW w:w="1812" w:type="dxa"/>
          </w:tcPr>
          <w:p w:rsidR="001809B7" w:rsidRPr="00DB7F46" w:rsidRDefault="001809B7" w:rsidP="00DF56F3">
            <w:pPr>
              <w:pStyle w:val="NormalWeb"/>
              <w:rPr>
                <w:sz w:val="20"/>
                <w:szCs w:val="20"/>
              </w:rPr>
            </w:pPr>
            <w:r w:rsidRPr="00DB7F46">
              <w:rPr>
                <w:rStyle w:val="Strong"/>
                <w:sz w:val="20"/>
                <w:szCs w:val="20"/>
              </w:rPr>
              <w:t>Synthesis</w:t>
            </w:r>
          </w:p>
          <w:p w:rsidR="001809B7" w:rsidRPr="00DB7F46" w:rsidRDefault="001809B7" w:rsidP="00DF56F3">
            <w:pPr>
              <w:rPr>
                <w:sz w:val="20"/>
                <w:szCs w:val="20"/>
              </w:rPr>
            </w:pPr>
          </w:p>
        </w:tc>
        <w:tc>
          <w:tcPr>
            <w:tcW w:w="791" w:type="dxa"/>
          </w:tcPr>
          <w:p w:rsidR="001809B7" w:rsidRPr="00DB7F46" w:rsidRDefault="001809B7" w:rsidP="00DF56F3">
            <w:pPr>
              <w:spacing w:after="58"/>
              <w:rPr>
                <w:sz w:val="20"/>
                <w:szCs w:val="20"/>
              </w:rPr>
            </w:pPr>
            <w:r w:rsidRPr="00DB7F46">
              <w:rPr>
                <w:sz w:val="20"/>
                <w:szCs w:val="20"/>
              </w:rPr>
              <w:t>2.5%</w:t>
            </w:r>
          </w:p>
        </w:tc>
        <w:tc>
          <w:tcPr>
            <w:tcW w:w="2307" w:type="dxa"/>
          </w:tcPr>
          <w:p w:rsidR="001809B7" w:rsidRPr="00DB7F46" w:rsidRDefault="001809B7" w:rsidP="00DF56F3">
            <w:pPr>
              <w:pStyle w:val="NormalWeb"/>
              <w:rPr>
                <w:sz w:val="20"/>
                <w:szCs w:val="20"/>
              </w:rPr>
            </w:pPr>
            <w:r w:rsidRPr="00DB7F46">
              <w:rPr>
                <w:sz w:val="20"/>
                <w:szCs w:val="20"/>
              </w:rPr>
              <w:t>Synthesis does not successfully integrate ideas, images, and/or objects to form a cohesive whole. Combination of elements is not logical and/or verifiable.</w:t>
            </w:r>
          </w:p>
        </w:tc>
        <w:tc>
          <w:tcPr>
            <w:tcW w:w="2122" w:type="dxa"/>
          </w:tcPr>
          <w:p w:rsidR="001809B7" w:rsidRPr="00DB7F46" w:rsidRDefault="001809B7" w:rsidP="00DF56F3">
            <w:pPr>
              <w:pStyle w:val="NormalWeb"/>
              <w:rPr>
                <w:sz w:val="20"/>
                <w:szCs w:val="20"/>
              </w:rPr>
            </w:pPr>
            <w:r w:rsidRPr="00DB7F46">
              <w:rPr>
                <w:sz w:val="20"/>
                <w:szCs w:val="20"/>
              </w:rPr>
              <w:t xml:space="preserve">Synthesis integrates ideas, images, and/or objects inadequately. Combination of elements is not logical. </w:t>
            </w:r>
          </w:p>
          <w:p w:rsidR="001809B7" w:rsidRPr="00DB7F46" w:rsidRDefault="001809B7" w:rsidP="00DF56F3">
            <w:pPr>
              <w:rPr>
                <w:bCs/>
                <w:sz w:val="20"/>
                <w:szCs w:val="20"/>
              </w:rPr>
            </w:pPr>
          </w:p>
        </w:tc>
        <w:tc>
          <w:tcPr>
            <w:tcW w:w="2496" w:type="dxa"/>
          </w:tcPr>
          <w:p w:rsidR="001809B7" w:rsidRPr="00DB7F46" w:rsidRDefault="001809B7" w:rsidP="00DF56F3">
            <w:pPr>
              <w:pStyle w:val="NormalWeb"/>
              <w:rPr>
                <w:sz w:val="20"/>
                <w:szCs w:val="20"/>
              </w:rPr>
            </w:pPr>
            <w:r w:rsidRPr="00DB7F46">
              <w:rPr>
                <w:sz w:val="20"/>
                <w:szCs w:val="20"/>
              </w:rPr>
              <w:t xml:space="preserve">Synthesis integrates ideas, images, and/or objects but does not adequately form a cohesive whole. Combination of elements is at times confusing. </w:t>
            </w:r>
          </w:p>
          <w:p w:rsidR="001809B7" w:rsidRPr="00DB7F46" w:rsidRDefault="001809B7" w:rsidP="00DF56F3">
            <w:pPr>
              <w:rPr>
                <w:sz w:val="20"/>
                <w:szCs w:val="20"/>
              </w:rPr>
            </w:pPr>
          </w:p>
        </w:tc>
        <w:tc>
          <w:tcPr>
            <w:tcW w:w="2088" w:type="dxa"/>
          </w:tcPr>
          <w:p w:rsidR="001809B7" w:rsidRPr="00DB7F46" w:rsidRDefault="001809B7" w:rsidP="00DF56F3">
            <w:pPr>
              <w:pStyle w:val="NormalWeb"/>
              <w:rPr>
                <w:sz w:val="20"/>
                <w:szCs w:val="20"/>
              </w:rPr>
            </w:pPr>
            <w:r w:rsidRPr="00DB7F46">
              <w:rPr>
                <w:sz w:val="20"/>
                <w:szCs w:val="20"/>
              </w:rPr>
              <w:t xml:space="preserve">Synthesis integrates ideas, images, and/or objects to form a cohesive whole. Combination of elements is logical and justified. </w:t>
            </w:r>
          </w:p>
          <w:p w:rsidR="001809B7" w:rsidRPr="00DB7F46" w:rsidRDefault="001809B7" w:rsidP="00DF56F3">
            <w:pPr>
              <w:rPr>
                <w:sz w:val="20"/>
                <w:szCs w:val="20"/>
              </w:rPr>
            </w:pPr>
          </w:p>
        </w:tc>
        <w:tc>
          <w:tcPr>
            <w:tcW w:w="2154" w:type="dxa"/>
          </w:tcPr>
          <w:p w:rsidR="001809B7" w:rsidRPr="00DB7F46" w:rsidRDefault="001809B7" w:rsidP="00DF56F3">
            <w:pPr>
              <w:pStyle w:val="NormalWeb"/>
              <w:rPr>
                <w:sz w:val="20"/>
                <w:szCs w:val="20"/>
              </w:rPr>
            </w:pPr>
            <w:r w:rsidRPr="00DB7F46">
              <w:rPr>
                <w:sz w:val="20"/>
                <w:szCs w:val="20"/>
              </w:rPr>
              <w:t>Synthesis is unique. Synthesis shows careful planning and attention to how disparate elements fit together. Combination of elements is verified.</w:t>
            </w:r>
          </w:p>
        </w:tc>
      </w:tr>
      <w:tr w:rsidR="001809B7" w:rsidRPr="00DB7F46" w:rsidTr="004B15E9">
        <w:trPr>
          <w:cantSplit/>
        </w:trPr>
        <w:tc>
          <w:tcPr>
            <w:tcW w:w="1812" w:type="dxa"/>
          </w:tcPr>
          <w:p w:rsidR="001809B7" w:rsidRPr="00DB7F46" w:rsidRDefault="001809B7" w:rsidP="00DF56F3">
            <w:pPr>
              <w:pStyle w:val="NormalWeb"/>
              <w:rPr>
                <w:rStyle w:val="Strong"/>
                <w:sz w:val="20"/>
                <w:szCs w:val="20"/>
              </w:rPr>
            </w:pPr>
            <w:r w:rsidRPr="00DB7F46">
              <w:rPr>
                <w:rStyle w:val="Strong"/>
                <w:sz w:val="20"/>
                <w:szCs w:val="20"/>
              </w:rPr>
              <w:t>Originality</w:t>
            </w:r>
          </w:p>
        </w:tc>
        <w:tc>
          <w:tcPr>
            <w:tcW w:w="791" w:type="dxa"/>
          </w:tcPr>
          <w:p w:rsidR="001809B7" w:rsidRPr="00DB7F46" w:rsidRDefault="001809B7" w:rsidP="00DF56F3">
            <w:pPr>
              <w:spacing w:after="58"/>
              <w:rPr>
                <w:sz w:val="20"/>
                <w:szCs w:val="20"/>
              </w:rPr>
            </w:pPr>
            <w:r w:rsidRPr="00DB7F46">
              <w:rPr>
                <w:sz w:val="20"/>
                <w:szCs w:val="20"/>
              </w:rPr>
              <w:t>5%</w:t>
            </w:r>
          </w:p>
        </w:tc>
        <w:tc>
          <w:tcPr>
            <w:tcW w:w="2307" w:type="dxa"/>
          </w:tcPr>
          <w:p w:rsidR="001809B7" w:rsidRPr="00DB7F46" w:rsidRDefault="001809B7" w:rsidP="00496C01">
            <w:pPr>
              <w:pStyle w:val="NormalWeb"/>
              <w:rPr>
                <w:sz w:val="20"/>
                <w:szCs w:val="20"/>
              </w:rPr>
            </w:pPr>
            <w:r w:rsidRPr="00DB7F46">
              <w:rPr>
                <w:sz w:val="20"/>
                <w:szCs w:val="20"/>
              </w:rPr>
              <w:t>The work is a rehash of other people’s ideas, products, images, and inventions. There is no evidence of new thought or inventiveness.</w:t>
            </w:r>
          </w:p>
        </w:tc>
        <w:tc>
          <w:tcPr>
            <w:tcW w:w="2122" w:type="dxa"/>
          </w:tcPr>
          <w:p w:rsidR="001809B7" w:rsidRPr="00DB7F46" w:rsidRDefault="001809B7" w:rsidP="00496C01">
            <w:pPr>
              <w:pStyle w:val="NormalWeb"/>
              <w:rPr>
                <w:sz w:val="20"/>
                <w:szCs w:val="20"/>
              </w:rPr>
            </w:pPr>
            <w:r w:rsidRPr="00DB7F46">
              <w:rPr>
                <w:sz w:val="20"/>
                <w:szCs w:val="20"/>
              </w:rPr>
              <w:t>The work is a partial collection or rehash of other people’s ideas, products, images, and inventions. There is no evidence of new thought.</w:t>
            </w:r>
          </w:p>
        </w:tc>
        <w:tc>
          <w:tcPr>
            <w:tcW w:w="2496" w:type="dxa"/>
          </w:tcPr>
          <w:p w:rsidR="001809B7" w:rsidRPr="00DB7F46" w:rsidRDefault="001809B7" w:rsidP="002C79A2">
            <w:pPr>
              <w:pStyle w:val="NormalWeb"/>
              <w:rPr>
                <w:sz w:val="20"/>
                <w:szCs w:val="20"/>
              </w:rPr>
            </w:pPr>
            <w:r w:rsidRPr="00DB7F46">
              <w:rPr>
                <w:sz w:val="20"/>
                <w:szCs w:val="20"/>
              </w:rPr>
              <w:t>The work shows evidence of new thought, but it lacks depth of expression.</w:t>
            </w:r>
          </w:p>
        </w:tc>
        <w:tc>
          <w:tcPr>
            <w:tcW w:w="2088" w:type="dxa"/>
          </w:tcPr>
          <w:p w:rsidR="001809B7" w:rsidRPr="00DB7F46" w:rsidRDefault="001809B7" w:rsidP="004B15E9">
            <w:pPr>
              <w:pStyle w:val="NormalWeb"/>
              <w:rPr>
                <w:sz w:val="20"/>
                <w:szCs w:val="20"/>
              </w:rPr>
            </w:pPr>
            <w:r w:rsidRPr="00DB7F46">
              <w:rPr>
                <w:sz w:val="20"/>
                <w:szCs w:val="20"/>
              </w:rPr>
              <w:t>The product shows evidence of originality and inventiveness.  While based on an extensive collection of other people’s ideas, products, images, and inventions, the work extends beyond that collection to offer new insights.</w:t>
            </w:r>
          </w:p>
        </w:tc>
        <w:tc>
          <w:tcPr>
            <w:tcW w:w="2154" w:type="dxa"/>
          </w:tcPr>
          <w:p w:rsidR="001809B7" w:rsidRPr="00DB7F46" w:rsidRDefault="001809B7" w:rsidP="004B15E9">
            <w:pPr>
              <w:pStyle w:val="NormalWeb"/>
              <w:rPr>
                <w:sz w:val="20"/>
                <w:szCs w:val="20"/>
              </w:rPr>
            </w:pPr>
            <w:r w:rsidRPr="00DB7F46">
              <w:rPr>
                <w:sz w:val="20"/>
                <w:szCs w:val="20"/>
              </w:rPr>
              <w:t>The product shows significant evidence of originality and inventiveness. The majority of the content and many of the ideas are fresh, original, inventive, and based upon logical conclusions and sound research.</w:t>
            </w:r>
          </w:p>
        </w:tc>
      </w:tr>
      <w:tr w:rsidR="001809B7" w:rsidRPr="00DB7F46" w:rsidTr="00F17C05">
        <w:trPr>
          <w:cantSplit/>
        </w:trPr>
        <w:tc>
          <w:tcPr>
            <w:tcW w:w="13770" w:type="dxa"/>
            <w:gridSpan w:val="7"/>
          </w:tcPr>
          <w:p w:rsidR="001809B7" w:rsidRPr="00DB7F46" w:rsidRDefault="001809B7" w:rsidP="00E5156A">
            <w:pPr>
              <w:spacing w:after="58"/>
              <w:jc w:val="center"/>
              <w:rPr>
                <w:sz w:val="20"/>
                <w:szCs w:val="20"/>
              </w:rPr>
            </w:pPr>
            <w:r w:rsidRPr="00DB7F46">
              <w:rPr>
                <w:b/>
                <w:sz w:val="32"/>
                <w:szCs w:val="32"/>
              </w:rPr>
              <w:t>Mechanics – 5%</w:t>
            </w:r>
          </w:p>
        </w:tc>
      </w:tr>
      <w:tr w:rsidR="001809B7" w:rsidRPr="00DB7F46" w:rsidTr="004B15E9">
        <w:trPr>
          <w:cantSplit/>
        </w:trPr>
        <w:tc>
          <w:tcPr>
            <w:tcW w:w="1812" w:type="dxa"/>
          </w:tcPr>
          <w:p w:rsidR="001809B7" w:rsidRPr="00DB7F46" w:rsidRDefault="001809B7" w:rsidP="00DF56F3">
            <w:pPr>
              <w:spacing w:line="120" w:lineRule="exact"/>
              <w:rPr>
                <w:sz w:val="20"/>
                <w:szCs w:val="20"/>
              </w:rPr>
            </w:pPr>
          </w:p>
          <w:p w:rsidR="001809B7" w:rsidRPr="00DB7F46" w:rsidRDefault="001809B7" w:rsidP="00DF56F3">
            <w:pPr>
              <w:rPr>
                <w:b/>
                <w:sz w:val="20"/>
                <w:szCs w:val="20"/>
              </w:rPr>
            </w:pPr>
            <w:r w:rsidRPr="00DB7F46">
              <w:rPr>
                <w:b/>
                <w:sz w:val="20"/>
                <w:szCs w:val="20"/>
              </w:rPr>
              <w:t xml:space="preserve">Mechanics of Writing </w:t>
            </w:r>
            <w:r w:rsidRPr="00DB7F46">
              <w:rPr>
                <w:b/>
                <w:sz w:val="20"/>
                <w:szCs w:val="20"/>
              </w:rPr>
              <w:br/>
            </w:r>
            <w:r w:rsidRPr="00DB7F46">
              <w:rPr>
                <w:sz w:val="20"/>
                <w:szCs w:val="20"/>
              </w:rPr>
              <w:t>(includes spelling, punctuation, grammar, language use)</w:t>
            </w:r>
          </w:p>
          <w:p w:rsidR="001809B7" w:rsidRPr="00DB7F46" w:rsidRDefault="001809B7" w:rsidP="00DF56F3">
            <w:pPr>
              <w:rPr>
                <w:sz w:val="20"/>
                <w:szCs w:val="20"/>
              </w:rPr>
            </w:pPr>
          </w:p>
        </w:tc>
        <w:tc>
          <w:tcPr>
            <w:tcW w:w="791" w:type="dxa"/>
          </w:tcPr>
          <w:p w:rsidR="001809B7" w:rsidRPr="00DB7F46" w:rsidRDefault="001809B7" w:rsidP="00DF56F3">
            <w:pPr>
              <w:rPr>
                <w:sz w:val="20"/>
                <w:szCs w:val="20"/>
              </w:rPr>
            </w:pPr>
            <w:r w:rsidRPr="00DB7F46">
              <w:rPr>
                <w:sz w:val="20"/>
                <w:szCs w:val="20"/>
              </w:rPr>
              <w:t>5%</w:t>
            </w:r>
          </w:p>
        </w:tc>
        <w:tc>
          <w:tcPr>
            <w:tcW w:w="2307" w:type="dxa"/>
          </w:tcPr>
          <w:p w:rsidR="001809B7" w:rsidRPr="00DB7F46" w:rsidRDefault="001809B7" w:rsidP="004B15E9">
            <w:pPr>
              <w:spacing w:after="58"/>
              <w:rPr>
                <w:sz w:val="20"/>
                <w:szCs w:val="20"/>
              </w:rPr>
            </w:pPr>
            <w:r w:rsidRPr="00DB7F46">
              <w:rPr>
                <w:sz w:val="20"/>
                <w:szCs w:val="20"/>
              </w:rPr>
              <w:t>Surface errors are pervasive enough that they impede communication of meaning.</w:t>
            </w:r>
            <w:r w:rsidRPr="00DB7F46">
              <w:rPr>
                <w:color w:val="0000FF"/>
                <w:sz w:val="20"/>
                <w:szCs w:val="20"/>
              </w:rPr>
              <w:t xml:space="preserve"> </w:t>
            </w:r>
            <w:r w:rsidRPr="00DB7F46">
              <w:rPr>
                <w:sz w:val="20"/>
                <w:szCs w:val="20"/>
              </w:rPr>
              <w:t>Inappropriate word choice and/or sentence construction are used.</w:t>
            </w:r>
          </w:p>
        </w:tc>
        <w:tc>
          <w:tcPr>
            <w:tcW w:w="2122" w:type="dxa"/>
          </w:tcPr>
          <w:p w:rsidR="001809B7" w:rsidRPr="00DB7F46" w:rsidRDefault="001809B7" w:rsidP="00DF56F3">
            <w:pPr>
              <w:spacing w:after="58"/>
              <w:rPr>
                <w:sz w:val="20"/>
                <w:szCs w:val="20"/>
              </w:rPr>
            </w:pPr>
            <w:r w:rsidRPr="00DB7F46">
              <w:rPr>
                <w:sz w:val="20"/>
                <w:szCs w:val="20"/>
              </w:rPr>
              <w:t>Frequent and repetitive mechanical errors distract the reader. Inconsistencies in language choice (register), sentence structure, and/or word choice are present.</w:t>
            </w:r>
          </w:p>
        </w:tc>
        <w:tc>
          <w:tcPr>
            <w:tcW w:w="2496" w:type="dxa"/>
          </w:tcPr>
          <w:p w:rsidR="001809B7" w:rsidRPr="00DB7F46" w:rsidRDefault="001809B7" w:rsidP="00DF56F3">
            <w:pPr>
              <w:spacing w:after="58"/>
              <w:rPr>
                <w:sz w:val="20"/>
                <w:szCs w:val="20"/>
              </w:rPr>
            </w:pPr>
            <w:r w:rsidRPr="00DB7F46">
              <w:rPr>
                <w:sz w:val="20"/>
                <w:szCs w:val="20"/>
              </w:rPr>
              <w:t xml:space="preserve">Some mechanical errors or typos are present, but are not overly distracting to the reader. Correct sentence structure and audience-appropriate language are used. </w:t>
            </w:r>
          </w:p>
        </w:tc>
        <w:tc>
          <w:tcPr>
            <w:tcW w:w="2088" w:type="dxa"/>
          </w:tcPr>
          <w:p w:rsidR="001809B7" w:rsidRPr="00DB7F46" w:rsidRDefault="001809B7" w:rsidP="004B15E9">
            <w:pPr>
              <w:spacing w:after="58"/>
              <w:rPr>
                <w:sz w:val="20"/>
                <w:szCs w:val="20"/>
              </w:rPr>
            </w:pPr>
            <w:r w:rsidRPr="00DB7F46">
              <w:rPr>
                <w:sz w:val="20"/>
                <w:szCs w:val="20"/>
              </w:rPr>
              <w:t xml:space="preserve">Prose is largely free of mechanical errors, although a few may be present. Writer uses a variety of sentence structures and effective figures of speech. </w:t>
            </w:r>
          </w:p>
        </w:tc>
        <w:tc>
          <w:tcPr>
            <w:tcW w:w="2154" w:type="dxa"/>
          </w:tcPr>
          <w:p w:rsidR="001809B7" w:rsidRPr="00DB7F46" w:rsidRDefault="001809B7" w:rsidP="00DF56F3">
            <w:pPr>
              <w:spacing w:after="58"/>
              <w:rPr>
                <w:sz w:val="20"/>
                <w:szCs w:val="20"/>
              </w:rPr>
            </w:pPr>
            <w:r w:rsidRPr="00DB7F46">
              <w:rPr>
                <w:sz w:val="20"/>
                <w:szCs w:val="20"/>
              </w:rPr>
              <w:t>Writer is clearly in command of standard, written, academic English.</w:t>
            </w:r>
          </w:p>
          <w:p w:rsidR="001809B7" w:rsidRPr="00DB7F46" w:rsidRDefault="001809B7" w:rsidP="00DF56F3">
            <w:pPr>
              <w:spacing w:after="58"/>
              <w:rPr>
                <w:sz w:val="20"/>
                <w:szCs w:val="20"/>
              </w:rPr>
            </w:pPr>
          </w:p>
        </w:tc>
      </w:tr>
    </w:tbl>
    <w:p w:rsidR="001809B7" w:rsidRPr="00DB7F46" w:rsidRDefault="001809B7" w:rsidP="00772A1E">
      <w:pPr>
        <w:pStyle w:val="GrandCanyonNumberedList"/>
        <w:numPr>
          <w:ilvl w:val="0"/>
          <w:numId w:val="0"/>
        </w:numPr>
        <w:jc w:val="center"/>
      </w:pPr>
    </w:p>
    <w:p w:rsidR="001809B7" w:rsidRDefault="001809B7" w:rsidP="00772A1E">
      <w:pPr>
        <w:pStyle w:val="GrandCanyonNumberedList"/>
        <w:numPr>
          <w:ilvl w:val="0"/>
          <w:numId w:val="0"/>
        </w:numPr>
        <w:jc w:val="center"/>
      </w:pPr>
    </w:p>
    <w:sectPr w:rsidR="001809B7" w:rsidSect="00FE5C3B">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AA" w:rsidRDefault="00387EAA">
      <w:r>
        <w:separator/>
      </w:r>
    </w:p>
  </w:endnote>
  <w:endnote w:type="continuationSeparator" w:id="0">
    <w:p w:rsidR="00387EAA" w:rsidRDefault="00387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B7" w:rsidRDefault="001D30F4" w:rsidP="001068CC">
    <w:pPr>
      <w:pStyle w:val="Footer"/>
      <w:framePr w:wrap="around" w:vAnchor="text" w:hAnchor="margin" w:xAlign="center" w:y="1"/>
      <w:rPr>
        <w:rStyle w:val="PageNumber"/>
      </w:rPr>
    </w:pPr>
    <w:r>
      <w:rPr>
        <w:rStyle w:val="PageNumber"/>
      </w:rPr>
      <w:fldChar w:fldCharType="begin"/>
    </w:r>
    <w:r w:rsidR="001809B7">
      <w:rPr>
        <w:rStyle w:val="PageNumber"/>
      </w:rPr>
      <w:instrText xml:space="preserve">PAGE  </w:instrText>
    </w:r>
    <w:r>
      <w:rPr>
        <w:rStyle w:val="PageNumber"/>
      </w:rPr>
      <w:fldChar w:fldCharType="end"/>
    </w:r>
  </w:p>
  <w:p w:rsidR="001809B7" w:rsidRDefault="00180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963" w:rsidRPr="00BD4963" w:rsidRDefault="00BD4963" w:rsidP="00BD4963">
    <w:pPr>
      <w:pBdr>
        <w:top w:val="single" w:sz="4" w:space="0" w:color="auto"/>
      </w:pBdr>
      <w:tabs>
        <w:tab w:val="center" w:pos="4680"/>
        <w:tab w:val="left" w:pos="6480"/>
        <w:tab w:val="right" w:pos="9900"/>
      </w:tabs>
      <w:rPr>
        <w:rFonts w:ascii="Calibri" w:hAnsi="Calibri"/>
        <w:i/>
        <w:sz w:val="18"/>
        <w:szCs w:val="18"/>
      </w:rPr>
    </w:pPr>
    <w:r w:rsidRPr="00BD4963">
      <w:rPr>
        <w:rFonts w:ascii="Calibri" w:eastAsia="Calibri" w:hAnsi="Calibri"/>
        <w:sz w:val="18"/>
        <w:szCs w:val="18"/>
      </w:rPr>
      <w:t>© 2014</w:t>
    </w:r>
    <w:r w:rsidRPr="00BD4963">
      <w:rPr>
        <w:rFonts w:ascii="Calibri" w:eastAsia="Calibri" w:hAnsi="Calibri"/>
        <w:i/>
        <w:sz w:val="18"/>
        <w:szCs w:val="18"/>
      </w:rPr>
      <w:t>. Grand Canyon University. All Rights Reserved</w:t>
    </w:r>
    <w:r w:rsidRPr="00BD4963">
      <w:rPr>
        <w:rFonts w:ascii="Calibri" w:eastAsia="Calibri" w:hAnsi="Calibri"/>
        <w:sz w:val="18"/>
        <w:szCs w:val="18"/>
      </w:rPr>
      <w:t>.</w:t>
    </w:r>
    <w:r w:rsidRPr="00BD4963">
      <w:rPr>
        <w:rFonts w:ascii="Calibri" w:hAnsi="Calibri"/>
        <w:sz w:val="18"/>
        <w:szCs w:val="18"/>
      </w:rPr>
      <w:t xml:space="preserve"> </w:t>
    </w:r>
    <w:r w:rsidRPr="00BD4963">
      <w:rPr>
        <w:rFonts w:ascii="Calibri" w:hAnsi="Calibri"/>
        <w:sz w:val="18"/>
        <w:szCs w:val="18"/>
      </w:rPr>
      <w:tab/>
    </w:r>
    <w:r w:rsidRPr="00BD4963">
      <w:rPr>
        <w:rFonts w:ascii="Calibri" w:hAnsi="Calibri"/>
        <w:i/>
        <w:sz w:val="18"/>
        <w:szCs w:val="18"/>
      </w:rPr>
      <w:t xml:space="preserve">            </w:t>
    </w:r>
    <w:r>
      <w:rPr>
        <w:rFonts w:ascii="Calibri" w:hAnsi="Calibri"/>
        <w:i/>
        <w:sz w:val="18"/>
        <w:szCs w:val="18"/>
      </w:rPr>
      <w:t xml:space="preserve">                                        </w:t>
    </w:r>
    <w:r w:rsidRPr="00BD4963">
      <w:rPr>
        <w:rFonts w:ascii="Calibri" w:hAnsi="Calibri"/>
        <w:i/>
        <w:sz w:val="18"/>
        <w:szCs w:val="18"/>
      </w:rPr>
      <w:t xml:space="preserve">          Effective Date: </w:t>
    </w:r>
    <w:r w:rsidR="00DB7F46">
      <w:rPr>
        <w:rFonts w:ascii="Calibri" w:hAnsi="Calibri"/>
        <w:i/>
        <w:sz w:val="18"/>
        <w:szCs w:val="18"/>
      </w:rPr>
      <w:t>January</w:t>
    </w:r>
    <w:r w:rsidRPr="00BD4963">
      <w:rPr>
        <w:rFonts w:ascii="Calibri" w:hAnsi="Calibri"/>
        <w:i/>
        <w:sz w:val="18"/>
        <w:szCs w:val="18"/>
      </w:rPr>
      <w:t>, 201</w:t>
    </w:r>
    <w:r w:rsidR="00DB7F46">
      <w:rPr>
        <w:rFonts w:ascii="Calibri" w:hAnsi="Calibri"/>
        <w:i/>
        <w:sz w:val="18"/>
        <w:szCs w:val="18"/>
      </w:rPr>
      <w:t>5</w:t>
    </w:r>
    <w:r w:rsidRPr="00BD4963">
      <w:rPr>
        <w:rFonts w:ascii="Calibri" w:hAnsi="Calibri"/>
        <w:i/>
        <w:sz w:val="18"/>
        <w:szCs w:val="18"/>
      </w:rPr>
      <w:t xml:space="preserve">          </w:t>
    </w:r>
    <w:r>
      <w:rPr>
        <w:rFonts w:ascii="Calibri" w:hAnsi="Calibri"/>
        <w:i/>
        <w:sz w:val="18"/>
        <w:szCs w:val="18"/>
      </w:rPr>
      <w:t xml:space="preserve">                                                </w:t>
    </w:r>
    <w:r w:rsidRPr="00BD4963">
      <w:rPr>
        <w:rFonts w:ascii="Calibri" w:hAnsi="Calibri"/>
        <w:i/>
        <w:sz w:val="18"/>
        <w:szCs w:val="18"/>
      </w:rPr>
      <w:t xml:space="preserve">               </w:t>
    </w:r>
    <w:r w:rsidRPr="00BD4963">
      <w:rPr>
        <w:rFonts w:ascii="Calibri" w:hAnsi="Calibri"/>
        <w:sz w:val="18"/>
        <w:szCs w:val="18"/>
      </w:rPr>
      <w:t xml:space="preserve"> Page </w:t>
    </w:r>
    <w:r w:rsidR="001D30F4" w:rsidRPr="00BD4963">
      <w:rPr>
        <w:rFonts w:ascii="Calibri" w:hAnsi="Calibri"/>
        <w:b/>
        <w:sz w:val="18"/>
        <w:szCs w:val="18"/>
      </w:rPr>
      <w:fldChar w:fldCharType="begin"/>
    </w:r>
    <w:r w:rsidRPr="00BD4963">
      <w:rPr>
        <w:rFonts w:ascii="Calibri" w:hAnsi="Calibri"/>
        <w:b/>
        <w:sz w:val="18"/>
        <w:szCs w:val="18"/>
      </w:rPr>
      <w:instrText xml:space="preserve"> PAGE  \* Arabic  \* MERGEFORMAT </w:instrText>
    </w:r>
    <w:r w:rsidR="001D30F4" w:rsidRPr="00BD4963">
      <w:rPr>
        <w:rFonts w:ascii="Calibri" w:hAnsi="Calibri"/>
        <w:b/>
        <w:sz w:val="18"/>
        <w:szCs w:val="18"/>
      </w:rPr>
      <w:fldChar w:fldCharType="separate"/>
    </w:r>
    <w:r w:rsidR="000969AD">
      <w:rPr>
        <w:rFonts w:ascii="Calibri" w:hAnsi="Calibri"/>
        <w:b/>
        <w:noProof/>
        <w:sz w:val="18"/>
        <w:szCs w:val="18"/>
      </w:rPr>
      <w:t>1</w:t>
    </w:r>
    <w:r w:rsidR="001D30F4" w:rsidRPr="00BD4963">
      <w:rPr>
        <w:rFonts w:ascii="Calibri" w:hAnsi="Calibri"/>
        <w:b/>
        <w:sz w:val="18"/>
        <w:szCs w:val="18"/>
      </w:rPr>
      <w:fldChar w:fldCharType="end"/>
    </w:r>
    <w:r w:rsidRPr="00BD4963">
      <w:rPr>
        <w:rFonts w:ascii="Calibri" w:hAnsi="Calibri"/>
        <w:sz w:val="18"/>
        <w:szCs w:val="18"/>
      </w:rPr>
      <w:t xml:space="preserve"> of </w:t>
    </w:r>
    <w:fldSimple w:instr=" NUMPAGES  \* Arabic  \* MERGEFORMAT ">
      <w:r w:rsidR="000969AD">
        <w:rPr>
          <w:rFonts w:ascii="Calibri" w:hAnsi="Calibri"/>
          <w:b/>
          <w:noProof/>
          <w:sz w:val="18"/>
          <w:szCs w:val="18"/>
        </w:rPr>
        <w:t>6</w:t>
      </w:r>
    </w:fldSimple>
  </w:p>
  <w:p w:rsidR="00BD4963" w:rsidRDefault="00BD4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AA" w:rsidRDefault="00387EAA">
      <w:r>
        <w:separator/>
      </w:r>
    </w:p>
  </w:footnote>
  <w:footnote w:type="continuationSeparator" w:id="0">
    <w:p w:rsidR="00387EAA" w:rsidRDefault="00387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61A0700"/>
    <w:lvl w:ilvl="0">
      <w:start w:val="1"/>
      <w:numFmt w:val="decimal"/>
      <w:pStyle w:val="GrandCanyonNumberedList"/>
      <w:lvlText w:val="%1."/>
      <w:lvlJc w:val="left"/>
      <w:pPr>
        <w:tabs>
          <w:tab w:val="num" w:pos="360"/>
        </w:tabs>
        <w:ind w:left="360" w:hanging="360"/>
      </w:pPr>
      <w:rPr>
        <w:rFonts w:cs="Times New Roman"/>
      </w:rPr>
    </w:lvl>
  </w:abstractNum>
  <w:abstractNum w:abstractNumId="1">
    <w:nsid w:val="FFFFFF89"/>
    <w:multiLevelType w:val="singleLevel"/>
    <w:tmpl w:val="2B0E2658"/>
    <w:lvl w:ilvl="0">
      <w:start w:val="1"/>
      <w:numFmt w:val="bullet"/>
      <w:lvlText w:val=""/>
      <w:lvlJc w:val="left"/>
      <w:pPr>
        <w:tabs>
          <w:tab w:val="num" w:pos="360"/>
        </w:tabs>
        <w:ind w:left="360" w:hanging="360"/>
      </w:pPr>
      <w:rPr>
        <w:rFonts w:ascii="Symbol" w:hAnsi="Symbol" w:hint="default"/>
      </w:rPr>
    </w:lvl>
  </w:abstractNum>
  <w:abstractNum w:abstractNumId="2">
    <w:nsid w:val="060D3F2B"/>
    <w:multiLevelType w:val="multilevel"/>
    <w:tmpl w:val="6CA20CC8"/>
    <w:lvl w:ilvl="0">
      <w:start w:val="1"/>
      <w:numFmt w:val="decimal"/>
      <w:lvlText w:val="%1)"/>
      <w:lvlJc w:val="left"/>
      <w:pPr>
        <w:tabs>
          <w:tab w:val="num" w:pos="360"/>
        </w:tabs>
        <w:ind w:left="360" w:hanging="360"/>
      </w:pPr>
      <w:rPr>
        <w:rFonts w:cs="Times New Roman" w:hint="default"/>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A452F26"/>
    <w:multiLevelType w:val="hybridMultilevel"/>
    <w:tmpl w:val="01B61B9E"/>
    <w:lvl w:ilvl="0" w:tplc="3C1A145A">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71E9A"/>
    <w:multiLevelType w:val="hybridMultilevel"/>
    <w:tmpl w:val="543E53FC"/>
    <w:lvl w:ilvl="0" w:tplc="29FAA23A">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84575"/>
    <w:multiLevelType w:val="multilevel"/>
    <w:tmpl w:val="2DE4D2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E08628F"/>
    <w:multiLevelType w:val="hybridMultilevel"/>
    <w:tmpl w:val="A328AAA4"/>
    <w:lvl w:ilvl="0" w:tplc="2820D54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164BD9"/>
    <w:multiLevelType w:val="multilevel"/>
    <w:tmpl w:val="F300DE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50E4D4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89E740A"/>
    <w:multiLevelType w:val="hybridMultilevel"/>
    <w:tmpl w:val="5866C61C"/>
    <w:lvl w:ilvl="0" w:tplc="C1BCCEE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F22D99"/>
    <w:multiLevelType w:val="hybridMultilevel"/>
    <w:tmpl w:val="FD58A8FE"/>
    <w:lvl w:ilvl="0" w:tplc="087A8FA6">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F52C18"/>
    <w:multiLevelType w:val="hybridMultilevel"/>
    <w:tmpl w:val="9DF89F8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9B14AA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FEB1252"/>
    <w:multiLevelType w:val="hybridMultilevel"/>
    <w:tmpl w:val="56382C98"/>
    <w:lvl w:ilvl="0" w:tplc="577EF5A0">
      <w:start w:val="1"/>
      <w:numFmt w:val="bullet"/>
      <w:pStyle w:val="GrandCanyonBulletedLis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2401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4A22947"/>
    <w:multiLevelType w:val="multilevel"/>
    <w:tmpl w:val="A4CEEE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9184FB1"/>
    <w:multiLevelType w:val="hybridMultilevel"/>
    <w:tmpl w:val="F7E4A348"/>
    <w:lvl w:ilvl="0" w:tplc="2FB22814">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1"/>
  </w:num>
  <w:num w:numId="13">
    <w:abstractNumId w:val="16"/>
  </w:num>
  <w:num w:numId="14">
    <w:abstractNumId w:val="2"/>
  </w:num>
  <w:num w:numId="15">
    <w:abstractNumId w:val="4"/>
  </w:num>
  <w:num w:numId="16">
    <w:abstractNumId w:val="15"/>
  </w:num>
  <w:num w:numId="17">
    <w:abstractNumId w:val="12"/>
  </w:num>
  <w:num w:numId="18">
    <w:abstractNumId w:val="6"/>
  </w:num>
  <w:num w:numId="19">
    <w:abstractNumId w:val="8"/>
  </w:num>
  <w:num w:numId="20">
    <w:abstractNumId w:val="14"/>
  </w:num>
  <w:num w:numId="21">
    <w:abstractNumId w:val="7"/>
  </w:num>
  <w:num w:numId="22">
    <w:abstractNumId w:val="5"/>
  </w:num>
  <w:num w:numId="23">
    <w:abstractNumId w:val="15"/>
    <w:lvlOverride w:ilvl="0">
      <w:startOverride w:val="1"/>
    </w:lvlOverride>
  </w:num>
  <w:num w:numId="24">
    <w:abstractNumId w:val="15"/>
    <w:lvlOverride w:ilvl="0">
      <w:startOverride w:val="1"/>
    </w:lvlOverride>
  </w:num>
  <w:num w:numId="25">
    <w:abstractNumId w:val="10"/>
  </w:num>
  <w:num w:numId="2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401"/>
  <w:defaultTabStop w:val="360"/>
  <w:characterSpacingControl w:val="doNotCompress"/>
  <w:footnotePr>
    <w:footnote w:id="-1"/>
    <w:footnote w:id="0"/>
  </w:footnotePr>
  <w:endnotePr>
    <w:endnote w:id="-1"/>
    <w:endnote w:id="0"/>
  </w:endnotePr>
  <w:compat/>
  <w:rsids>
    <w:rsidRoot w:val="004B4741"/>
    <w:rsid w:val="00025071"/>
    <w:rsid w:val="00060F5C"/>
    <w:rsid w:val="00077797"/>
    <w:rsid w:val="00077AA5"/>
    <w:rsid w:val="000969AD"/>
    <w:rsid w:val="00097BDA"/>
    <w:rsid w:val="000A22DB"/>
    <w:rsid w:val="000A2DF2"/>
    <w:rsid w:val="000A541A"/>
    <w:rsid w:val="000A5C2D"/>
    <w:rsid w:val="000B1837"/>
    <w:rsid w:val="000D2512"/>
    <w:rsid w:val="000E1E44"/>
    <w:rsid w:val="000E290C"/>
    <w:rsid w:val="00103785"/>
    <w:rsid w:val="001068CC"/>
    <w:rsid w:val="001105B5"/>
    <w:rsid w:val="0011512F"/>
    <w:rsid w:val="00156220"/>
    <w:rsid w:val="00172847"/>
    <w:rsid w:val="00173EDA"/>
    <w:rsid w:val="0017677D"/>
    <w:rsid w:val="001809B7"/>
    <w:rsid w:val="001B04D6"/>
    <w:rsid w:val="001D30F4"/>
    <w:rsid w:val="001E392E"/>
    <w:rsid w:val="001F1213"/>
    <w:rsid w:val="001F70D0"/>
    <w:rsid w:val="002042F8"/>
    <w:rsid w:val="00206FEE"/>
    <w:rsid w:val="002231AD"/>
    <w:rsid w:val="002405B6"/>
    <w:rsid w:val="002607A8"/>
    <w:rsid w:val="00271FA7"/>
    <w:rsid w:val="00283DAB"/>
    <w:rsid w:val="002B60CD"/>
    <w:rsid w:val="002C79A2"/>
    <w:rsid w:val="002E1282"/>
    <w:rsid w:val="002F3B3E"/>
    <w:rsid w:val="00315619"/>
    <w:rsid w:val="0032166D"/>
    <w:rsid w:val="003226BA"/>
    <w:rsid w:val="00344C2E"/>
    <w:rsid w:val="00364554"/>
    <w:rsid w:val="0036499F"/>
    <w:rsid w:val="003715FF"/>
    <w:rsid w:val="00377A5A"/>
    <w:rsid w:val="00386DAE"/>
    <w:rsid w:val="00387EAA"/>
    <w:rsid w:val="003A2EAA"/>
    <w:rsid w:val="003B3A25"/>
    <w:rsid w:val="003C1461"/>
    <w:rsid w:val="003C2DC9"/>
    <w:rsid w:val="003D6975"/>
    <w:rsid w:val="003E617F"/>
    <w:rsid w:val="003F7984"/>
    <w:rsid w:val="00403898"/>
    <w:rsid w:val="00404586"/>
    <w:rsid w:val="00411EF1"/>
    <w:rsid w:val="00417929"/>
    <w:rsid w:val="004340B5"/>
    <w:rsid w:val="004630AA"/>
    <w:rsid w:val="00477F64"/>
    <w:rsid w:val="00480973"/>
    <w:rsid w:val="0048517D"/>
    <w:rsid w:val="004948CD"/>
    <w:rsid w:val="00496C01"/>
    <w:rsid w:val="004A1AD3"/>
    <w:rsid w:val="004A67D3"/>
    <w:rsid w:val="004B15E9"/>
    <w:rsid w:val="004B4741"/>
    <w:rsid w:val="004D15CC"/>
    <w:rsid w:val="004D6F05"/>
    <w:rsid w:val="00502340"/>
    <w:rsid w:val="005251C1"/>
    <w:rsid w:val="00570DDE"/>
    <w:rsid w:val="00577666"/>
    <w:rsid w:val="005A357B"/>
    <w:rsid w:val="005B50BF"/>
    <w:rsid w:val="005D4165"/>
    <w:rsid w:val="005D581C"/>
    <w:rsid w:val="005E425D"/>
    <w:rsid w:val="005E78A2"/>
    <w:rsid w:val="005F24F2"/>
    <w:rsid w:val="006056AA"/>
    <w:rsid w:val="00606B69"/>
    <w:rsid w:val="00630B64"/>
    <w:rsid w:val="00631188"/>
    <w:rsid w:val="006313C2"/>
    <w:rsid w:val="00635E78"/>
    <w:rsid w:val="00641B7C"/>
    <w:rsid w:val="006542BF"/>
    <w:rsid w:val="00656E0B"/>
    <w:rsid w:val="0068605B"/>
    <w:rsid w:val="00691FAB"/>
    <w:rsid w:val="006A690E"/>
    <w:rsid w:val="006B7E7C"/>
    <w:rsid w:val="006D66CC"/>
    <w:rsid w:val="006E1A6E"/>
    <w:rsid w:val="006E29EE"/>
    <w:rsid w:val="00703B33"/>
    <w:rsid w:val="00717477"/>
    <w:rsid w:val="00742088"/>
    <w:rsid w:val="00746035"/>
    <w:rsid w:val="00751AAF"/>
    <w:rsid w:val="00770EB5"/>
    <w:rsid w:val="00772A1E"/>
    <w:rsid w:val="00777931"/>
    <w:rsid w:val="007914FA"/>
    <w:rsid w:val="00797FA7"/>
    <w:rsid w:val="007B523C"/>
    <w:rsid w:val="007B6B40"/>
    <w:rsid w:val="007E3AC2"/>
    <w:rsid w:val="007E50DD"/>
    <w:rsid w:val="007E5190"/>
    <w:rsid w:val="007E6ACA"/>
    <w:rsid w:val="00803445"/>
    <w:rsid w:val="0080756B"/>
    <w:rsid w:val="00810E40"/>
    <w:rsid w:val="0086228C"/>
    <w:rsid w:val="0089670B"/>
    <w:rsid w:val="008A5C80"/>
    <w:rsid w:val="008B0606"/>
    <w:rsid w:val="008F4BEA"/>
    <w:rsid w:val="008F5297"/>
    <w:rsid w:val="00935E28"/>
    <w:rsid w:val="0095153F"/>
    <w:rsid w:val="00967CEC"/>
    <w:rsid w:val="00973AD2"/>
    <w:rsid w:val="009B3F88"/>
    <w:rsid w:val="009B6AA3"/>
    <w:rsid w:val="009C2F03"/>
    <w:rsid w:val="009E030E"/>
    <w:rsid w:val="009F30DA"/>
    <w:rsid w:val="00A11B10"/>
    <w:rsid w:val="00A11D35"/>
    <w:rsid w:val="00A14FDE"/>
    <w:rsid w:val="00A255A5"/>
    <w:rsid w:val="00A34D19"/>
    <w:rsid w:val="00A3720A"/>
    <w:rsid w:val="00A568F4"/>
    <w:rsid w:val="00A63BE7"/>
    <w:rsid w:val="00A67F42"/>
    <w:rsid w:val="00A84E09"/>
    <w:rsid w:val="00A903C5"/>
    <w:rsid w:val="00AA24D3"/>
    <w:rsid w:val="00AB3AC9"/>
    <w:rsid w:val="00AD7E89"/>
    <w:rsid w:val="00AE4978"/>
    <w:rsid w:val="00AF2E70"/>
    <w:rsid w:val="00AF4DCB"/>
    <w:rsid w:val="00B30342"/>
    <w:rsid w:val="00B32AAE"/>
    <w:rsid w:val="00B36C7D"/>
    <w:rsid w:val="00B51DCC"/>
    <w:rsid w:val="00B53D34"/>
    <w:rsid w:val="00B81521"/>
    <w:rsid w:val="00B87064"/>
    <w:rsid w:val="00BA3247"/>
    <w:rsid w:val="00BC03A4"/>
    <w:rsid w:val="00BD3296"/>
    <w:rsid w:val="00BD4963"/>
    <w:rsid w:val="00BE1D3D"/>
    <w:rsid w:val="00BF12F0"/>
    <w:rsid w:val="00BF13A1"/>
    <w:rsid w:val="00C147A1"/>
    <w:rsid w:val="00C321BE"/>
    <w:rsid w:val="00C74652"/>
    <w:rsid w:val="00C93BEF"/>
    <w:rsid w:val="00CF2614"/>
    <w:rsid w:val="00CF2B8E"/>
    <w:rsid w:val="00D10F56"/>
    <w:rsid w:val="00D23688"/>
    <w:rsid w:val="00D239D7"/>
    <w:rsid w:val="00D27265"/>
    <w:rsid w:val="00D33E5A"/>
    <w:rsid w:val="00D33FB7"/>
    <w:rsid w:val="00D35754"/>
    <w:rsid w:val="00D36514"/>
    <w:rsid w:val="00D518F9"/>
    <w:rsid w:val="00D53DA3"/>
    <w:rsid w:val="00D54C85"/>
    <w:rsid w:val="00D8573A"/>
    <w:rsid w:val="00D91160"/>
    <w:rsid w:val="00D96F02"/>
    <w:rsid w:val="00DA3969"/>
    <w:rsid w:val="00DA541C"/>
    <w:rsid w:val="00DB1DD7"/>
    <w:rsid w:val="00DB7F46"/>
    <w:rsid w:val="00DD1308"/>
    <w:rsid w:val="00DE1005"/>
    <w:rsid w:val="00DE3144"/>
    <w:rsid w:val="00DE63E6"/>
    <w:rsid w:val="00DF225E"/>
    <w:rsid w:val="00DF2916"/>
    <w:rsid w:val="00DF56F3"/>
    <w:rsid w:val="00E25B44"/>
    <w:rsid w:val="00E33394"/>
    <w:rsid w:val="00E5156A"/>
    <w:rsid w:val="00E5605C"/>
    <w:rsid w:val="00E661B4"/>
    <w:rsid w:val="00E67403"/>
    <w:rsid w:val="00E746D0"/>
    <w:rsid w:val="00E835E7"/>
    <w:rsid w:val="00E912DE"/>
    <w:rsid w:val="00EB0FC9"/>
    <w:rsid w:val="00EB17AD"/>
    <w:rsid w:val="00EC4570"/>
    <w:rsid w:val="00F10AE0"/>
    <w:rsid w:val="00F17C05"/>
    <w:rsid w:val="00F318D9"/>
    <w:rsid w:val="00F40662"/>
    <w:rsid w:val="00F63F1E"/>
    <w:rsid w:val="00F64847"/>
    <w:rsid w:val="00F70B35"/>
    <w:rsid w:val="00F73619"/>
    <w:rsid w:val="00F76178"/>
    <w:rsid w:val="00F8232C"/>
    <w:rsid w:val="00F953E8"/>
    <w:rsid w:val="00F974B5"/>
    <w:rsid w:val="00FB0AD9"/>
    <w:rsid w:val="00FC3A24"/>
    <w:rsid w:val="00FD7634"/>
    <w:rsid w:val="00FE112E"/>
    <w:rsid w:val="00FE2664"/>
    <w:rsid w:val="00FE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C2"/>
    <w:rPr>
      <w:sz w:val="24"/>
      <w:szCs w:val="24"/>
    </w:rPr>
  </w:style>
  <w:style w:type="paragraph" w:styleId="Heading1">
    <w:name w:val="heading 1"/>
    <w:basedOn w:val="Normal"/>
    <w:next w:val="Normal"/>
    <w:link w:val="Heading1Char"/>
    <w:uiPriority w:val="99"/>
    <w:qFormat/>
    <w:rsid w:val="007E3A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3A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3A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30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30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D30F4"/>
    <w:rPr>
      <w:rFonts w:ascii="Cambria" w:hAnsi="Cambria" w:cs="Times New Roman"/>
      <w:b/>
      <w:bCs/>
      <w:sz w:val="26"/>
      <w:szCs w:val="26"/>
    </w:rPr>
  </w:style>
  <w:style w:type="paragraph" w:styleId="Footer">
    <w:name w:val="footer"/>
    <w:basedOn w:val="Normal"/>
    <w:link w:val="FooterChar"/>
    <w:uiPriority w:val="99"/>
    <w:semiHidden/>
    <w:rsid w:val="007E3AC2"/>
    <w:pPr>
      <w:tabs>
        <w:tab w:val="center" w:pos="4320"/>
        <w:tab w:val="right" w:pos="8640"/>
      </w:tabs>
    </w:pPr>
  </w:style>
  <w:style w:type="character" w:customStyle="1" w:styleId="FooterChar">
    <w:name w:val="Footer Char"/>
    <w:basedOn w:val="DefaultParagraphFont"/>
    <w:link w:val="Footer"/>
    <w:uiPriority w:val="99"/>
    <w:semiHidden/>
    <w:locked/>
    <w:rsid w:val="001D30F4"/>
    <w:rPr>
      <w:rFonts w:cs="Times New Roman"/>
      <w:sz w:val="24"/>
      <w:szCs w:val="24"/>
    </w:rPr>
  </w:style>
  <w:style w:type="paragraph" w:customStyle="1" w:styleId="GrandCanyonBulletedList">
    <w:name w:val="Grand Canyon Bulleted List"/>
    <w:basedOn w:val="Normal"/>
    <w:uiPriority w:val="99"/>
    <w:rsid w:val="007E3AC2"/>
    <w:pPr>
      <w:numPr>
        <w:numId w:val="10"/>
      </w:numPr>
      <w:tabs>
        <w:tab w:val="clear" w:pos="432"/>
        <w:tab w:val="num" w:pos="360"/>
      </w:tabs>
      <w:ind w:left="360" w:hanging="360"/>
    </w:pPr>
  </w:style>
  <w:style w:type="paragraph" w:customStyle="1" w:styleId="GrandCanyonDocumentTitle">
    <w:name w:val="Grand Canyon Document Title"/>
    <w:basedOn w:val="Heading1"/>
    <w:uiPriority w:val="99"/>
    <w:rsid w:val="007E3AC2"/>
    <w:pPr>
      <w:pBdr>
        <w:bottom w:val="single" w:sz="4" w:space="1" w:color="auto"/>
      </w:pBdr>
      <w:spacing w:after="120"/>
      <w:jc w:val="center"/>
    </w:pPr>
    <w:rPr>
      <w:rFonts w:ascii="Bookman Old Style" w:hAnsi="Bookman Old Style"/>
      <w:b w:val="0"/>
      <w:sz w:val="40"/>
    </w:rPr>
  </w:style>
  <w:style w:type="paragraph" w:customStyle="1" w:styleId="GrandCanyonModuleHeading">
    <w:name w:val="Grand Canyon Module Heading"/>
    <w:basedOn w:val="Heading2"/>
    <w:uiPriority w:val="99"/>
    <w:rsid w:val="007E3AC2"/>
    <w:rPr>
      <w:rFonts w:ascii="Bookman Old Style" w:hAnsi="Bookman Old Style"/>
      <w:b w:val="0"/>
      <w:i w:val="0"/>
      <w:sz w:val="32"/>
    </w:rPr>
  </w:style>
  <w:style w:type="paragraph" w:customStyle="1" w:styleId="GrandCanyonNumberedList">
    <w:name w:val="Grand Canyon Numbered List"/>
    <w:basedOn w:val="Normal"/>
    <w:uiPriority w:val="99"/>
    <w:rsid w:val="007E3AC2"/>
    <w:pPr>
      <w:numPr>
        <w:numId w:val="5"/>
      </w:numPr>
    </w:pPr>
  </w:style>
  <w:style w:type="paragraph" w:styleId="ListNumber">
    <w:name w:val="List Number"/>
    <w:basedOn w:val="Normal"/>
    <w:uiPriority w:val="99"/>
    <w:semiHidden/>
    <w:rsid w:val="007E3AC2"/>
    <w:pPr>
      <w:tabs>
        <w:tab w:val="num" w:pos="360"/>
      </w:tabs>
      <w:ind w:left="360" w:hanging="360"/>
    </w:pPr>
  </w:style>
  <w:style w:type="paragraph" w:styleId="Header">
    <w:name w:val="header"/>
    <w:basedOn w:val="Normal"/>
    <w:link w:val="HeaderChar"/>
    <w:uiPriority w:val="99"/>
    <w:semiHidden/>
    <w:rsid w:val="007E3AC2"/>
    <w:pPr>
      <w:tabs>
        <w:tab w:val="center" w:pos="4320"/>
        <w:tab w:val="right" w:pos="8640"/>
      </w:tabs>
    </w:pPr>
  </w:style>
  <w:style w:type="character" w:customStyle="1" w:styleId="HeaderChar">
    <w:name w:val="Header Char"/>
    <w:basedOn w:val="DefaultParagraphFont"/>
    <w:link w:val="Header"/>
    <w:uiPriority w:val="99"/>
    <w:semiHidden/>
    <w:locked/>
    <w:rsid w:val="001D30F4"/>
    <w:rPr>
      <w:rFonts w:cs="Times New Roman"/>
      <w:sz w:val="24"/>
      <w:szCs w:val="24"/>
    </w:rPr>
  </w:style>
  <w:style w:type="paragraph" w:styleId="ListBullet">
    <w:name w:val="List Bullet"/>
    <w:basedOn w:val="Normal"/>
    <w:uiPriority w:val="99"/>
    <w:rsid w:val="007E3AC2"/>
    <w:pPr>
      <w:tabs>
        <w:tab w:val="num" w:pos="432"/>
      </w:tabs>
      <w:ind w:left="432" w:hanging="432"/>
    </w:pPr>
  </w:style>
  <w:style w:type="character" w:styleId="PageNumber">
    <w:name w:val="page number"/>
    <w:basedOn w:val="DefaultParagraphFont"/>
    <w:uiPriority w:val="99"/>
    <w:semiHidden/>
    <w:rsid w:val="007E3AC2"/>
    <w:rPr>
      <w:rFonts w:cs="Times New Roman"/>
    </w:rPr>
  </w:style>
  <w:style w:type="paragraph" w:customStyle="1" w:styleId="GrandCanyonBodyText">
    <w:name w:val="Grand Canyon Body Text"/>
    <w:basedOn w:val="Normal"/>
    <w:uiPriority w:val="99"/>
    <w:rsid w:val="007E3AC2"/>
    <w:pPr>
      <w:widowControl w:val="0"/>
      <w:tabs>
        <w:tab w:val="left" w:pos="360"/>
      </w:tabs>
      <w:spacing w:after="240"/>
      <w:ind w:firstLine="720"/>
    </w:pPr>
    <w:rPr>
      <w:rFonts w:cs="Lucida Sans Unicode"/>
      <w:bCs/>
      <w:kern w:val="32"/>
      <w:szCs w:val="40"/>
    </w:rPr>
  </w:style>
  <w:style w:type="paragraph" w:customStyle="1" w:styleId="GrandCanyonBlockQuote">
    <w:name w:val="Grand Canyon Block Quote"/>
    <w:basedOn w:val="GrandCanyonBodyText"/>
    <w:autoRedefine/>
    <w:uiPriority w:val="99"/>
    <w:rsid w:val="007E3AC2"/>
    <w:pPr>
      <w:spacing w:after="0"/>
      <w:ind w:left="720" w:firstLine="0"/>
    </w:pPr>
  </w:style>
  <w:style w:type="paragraph" w:customStyle="1" w:styleId="GrandCanyonSubtopicHeading">
    <w:name w:val="Grand Canyon Subtopic Heading"/>
    <w:basedOn w:val="Normal"/>
    <w:next w:val="GrandCanyonBodyText"/>
    <w:uiPriority w:val="99"/>
    <w:rsid w:val="007E3AC2"/>
    <w:pPr>
      <w:spacing w:before="240"/>
    </w:pPr>
    <w:rPr>
      <w:rFonts w:ascii="Bookman Old Style" w:hAnsi="Bookman Old Style"/>
      <w:sz w:val="26"/>
      <w:szCs w:val="26"/>
    </w:rPr>
  </w:style>
  <w:style w:type="paragraph" w:customStyle="1" w:styleId="GrandCanyonTopicHeading">
    <w:name w:val="Grand Canyon Topic Heading"/>
    <w:basedOn w:val="Heading3"/>
    <w:next w:val="Normal"/>
    <w:uiPriority w:val="99"/>
    <w:rsid w:val="007E3AC2"/>
    <w:pPr>
      <w:widowControl w:val="0"/>
    </w:pPr>
    <w:rPr>
      <w:rFonts w:ascii="Bookman Old Style" w:hAnsi="Bookman Old Style"/>
      <w:b w:val="0"/>
      <w:sz w:val="32"/>
      <w:szCs w:val="32"/>
    </w:rPr>
  </w:style>
  <w:style w:type="paragraph" w:customStyle="1" w:styleId="GrandCanyonReference">
    <w:name w:val="Grand Canyon Reference"/>
    <w:basedOn w:val="GrandCanyonBodyText"/>
    <w:autoRedefine/>
    <w:uiPriority w:val="99"/>
    <w:rsid w:val="007E3AC2"/>
    <w:pPr>
      <w:ind w:left="360" w:hanging="360"/>
    </w:pPr>
  </w:style>
  <w:style w:type="table" w:styleId="TableGrid">
    <w:name w:val="Table Grid"/>
    <w:basedOn w:val="TableNormal"/>
    <w:uiPriority w:val="99"/>
    <w:rsid w:val="007E3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E3A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1D30F4"/>
    <w:rPr>
      <w:rFonts w:ascii="Cambria" w:hAnsi="Cambria" w:cs="Times New Roman"/>
      <w:b/>
      <w:bCs/>
      <w:kern w:val="28"/>
      <w:sz w:val="32"/>
      <w:szCs w:val="32"/>
    </w:rPr>
  </w:style>
  <w:style w:type="paragraph" w:styleId="ListParagraph">
    <w:name w:val="List Paragraph"/>
    <w:basedOn w:val="Normal"/>
    <w:uiPriority w:val="99"/>
    <w:qFormat/>
    <w:rsid w:val="005D581C"/>
    <w:pPr>
      <w:ind w:left="720"/>
      <w:contextualSpacing/>
    </w:pPr>
  </w:style>
  <w:style w:type="paragraph" w:styleId="NormalWeb">
    <w:name w:val="Normal (Web)"/>
    <w:basedOn w:val="Normal"/>
    <w:uiPriority w:val="99"/>
    <w:rsid w:val="00DF56F3"/>
    <w:pPr>
      <w:spacing w:before="100" w:beforeAutospacing="1" w:after="100" w:afterAutospacing="1"/>
    </w:pPr>
  </w:style>
  <w:style w:type="character" w:styleId="Strong">
    <w:name w:val="Strong"/>
    <w:basedOn w:val="DefaultParagraphFont"/>
    <w:uiPriority w:val="99"/>
    <w:qFormat/>
    <w:rsid w:val="00DF56F3"/>
    <w:rPr>
      <w:rFonts w:cs="Times New Roman"/>
      <w:b/>
      <w:bCs/>
    </w:rPr>
  </w:style>
  <w:style w:type="paragraph" w:customStyle="1" w:styleId="style26">
    <w:name w:val="style26"/>
    <w:basedOn w:val="Normal"/>
    <w:uiPriority w:val="99"/>
    <w:rsid w:val="00DF56F3"/>
    <w:pPr>
      <w:spacing w:before="100" w:beforeAutospacing="1" w:after="100" w:afterAutospacing="1"/>
    </w:pPr>
    <w:rPr>
      <w:sz w:val="14"/>
      <w:szCs w:val="14"/>
    </w:rPr>
  </w:style>
  <w:style w:type="paragraph" w:styleId="BalloonText">
    <w:name w:val="Balloon Text"/>
    <w:basedOn w:val="Normal"/>
    <w:link w:val="BalloonTextChar"/>
    <w:uiPriority w:val="99"/>
    <w:rsid w:val="009F30DA"/>
    <w:rPr>
      <w:rFonts w:ascii="Tahoma" w:hAnsi="Tahoma" w:cs="Tahoma"/>
      <w:sz w:val="16"/>
      <w:szCs w:val="16"/>
    </w:rPr>
  </w:style>
  <w:style w:type="character" w:customStyle="1" w:styleId="BalloonTextChar">
    <w:name w:val="Balloon Text Char"/>
    <w:basedOn w:val="DefaultParagraphFont"/>
    <w:link w:val="BalloonText"/>
    <w:uiPriority w:val="99"/>
    <w:locked/>
    <w:rsid w:val="009F30DA"/>
    <w:rPr>
      <w:rFonts w:ascii="Tahoma" w:hAnsi="Tahoma" w:cs="Tahoma"/>
      <w:sz w:val="16"/>
      <w:szCs w:val="16"/>
    </w:rPr>
  </w:style>
  <w:style w:type="character" w:styleId="CommentReference">
    <w:name w:val="annotation reference"/>
    <w:basedOn w:val="DefaultParagraphFont"/>
    <w:uiPriority w:val="99"/>
    <w:rsid w:val="009F30DA"/>
    <w:rPr>
      <w:rFonts w:cs="Times New Roman"/>
      <w:sz w:val="16"/>
      <w:szCs w:val="16"/>
    </w:rPr>
  </w:style>
  <w:style w:type="paragraph" w:styleId="CommentText">
    <w:name w:val="annotation text"/>
    <w:basedOn w:val="Normal"/>
    <w:link w:val="CommentTextChar"/>
    <w:uiPriority w:val="99"/>
    <w:rsid w:val="009F30DA"/>
    <w:rPr>
      <w:sz w:val="20"/>
      <w:szCs w:val="20"/>
    </w:rPr>
  </w:style>
  <w:style w:type="character" w:customStyle="1" w:styleId="CommentTextChar">
    <w:name w:val="Comment Text Char"/>
    <w:basedOn w:val="DefaultParagraphFont"/>
    <w:link w:val="CommentText"/>
    <w:uiPriority w:val="99"/>
    <w:locked/>
    <w:rsid w:val="009F30DA"/>
    <w:rPr>
      <w:rFonts w:cs="Times New Roman"/>
    </w:rPr>
  </w:style>
  <w:style w:type="paragraph" w:styleId="CommentSubject">
    <w:name w:val="annotation subject"/>
    <w:basedOn w:val="CommentText"/>
    <w:next w:val="CommentText"/>
    <w:link w:val="CommentSubjectChar"/>
    <w:uiPriority w:val="99"/>
    <w:rsid w:val="009F30DA"/>
    <w:rPr>
      <w:b/>
      <w:bCs/>
    </w:rPr>
  </w:style>
  <w:style w:type="character" w:customStyle="1" w:styleId="CommentSubjectChar">
    <w:name w:val="Comment Subject Char"/>
    <w:basedOn w:val="CommentTextChar"/>
    <w:link w:val="CommentSubject"/>
    <w:uiPriority w:val="99"/>
    <w:locked/>
    <w:rsid w:val="009F30DA"/>
    <w:rPr>
      <w:rFonts w:cs="Times New Roman"/>
      <w:b/>
      <w:bCs/>
    </w:rPr>
  </w:style>
  <w:style w:type="paragraph" w:styleId="Revision">
    <w:name w:val="Revision"/>
    <w:hidden/>
    <w:uiPriority w:val="99"/>
    <w:semiHidden/>
    <w:rsid w:val="004B15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C2"/>
    <w:rPr>
      <w:sz w:val="24"/>
      <w:szCs w:val="24"/>
    </w:rPr>
  </w:style>
  <w:style w:type="paragraph" w:styleId="Heading1">
    <w:name w:val="heading 1"/>
    <w:basedOn w:val="Normal"/>
    <w:next w:val="Normal"/>
    <w:link w:val="Heading1Char"/>
    <w:uiPriority w:val="99"/>
    <w:qFormat/>
    <w:rsid w:val="007E3A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3A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3A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
    <w:uiPriority w:val="99"/>
    <w:semiHidden/>
    <w:rsid w:val="007E3AC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GrandCanyonBulletedList">
    <w:name w:val="Grand Canyon Bulleted List"/>
    <w:basedOn w:val="Normal"/>
    <w:uiPriority w:val="99"/>
    <w:rsid w:val="007E3AC2"/>
    <w:pPr>
      <w:numPr>
        <w:numId w:val="10"/>
      </w:numPr>
      <w:tabs>
        <w:tab w:val="clear" w:pos="432"/>
        <w:tab w:val="num" w:pos="360"/>
      </w:tabs>
      <w:ind w:left="360" w:hanging="360"/>
    </w:pPr>
  </w:style>
  <w:style w:type="paragraph" w:customStyle="1" w:styleId="GrandCanyonDocumentTitle">
    <w:name w:val="Grand Canyon Document Title"/>
    <w:basedOn w:val="Heading1"/>
    <w:uiPriority w:val="99"/>
    <w:rsid w:val="007E3AC2"/>
    <w:pPr>
      <w:pBdr>
        <w:bottom w:val="single" w:sz="4" w:space="1" w:color="auto"/>
      </w:pBdr>
      <w:spacing w:after="120"/>
      <w:jc w:val="center"/>
    </w:pPr>
    <w:rPr>
      <w:rFonts w:ascii="Bookman Old Style" w:hAnsi="Bookman Old Style"/>
      <w:b w:val="0"/>
      <w:sz w:val="40"/>
    </w:rPr>
  </w:style>
  <w:style w:type="paragraph" w:customStyle="1" w:styleId="GrandCanyonModuleHeading">
    <w:name w:val="Grand Canyon Module Heading"/>
    <w:basedOn w:val="Heading2"/>
    <w:uiPriority w:val="99"/>
    <w:rsid w:val="007E3AC2"/>
    <w:rPr>
      <w:rFonts w:ascii="Bookman Old Style" w:hAnsi="Bookman Old Style"/>
      <w:b w:val="0"/>
      <w:i w:val="0"/>
      <w:sz w:val="32"/>
    </w:rPr>
  </w:style>
  <w:style w:type="paragraph" w:customStyle="1" w:styleId="GrandCanyonNumberedList">
    <w:name w:val="Grand Canyon Numbered List"/>
    <w:basedOn w:val="Normal"/>
    <w:uiPriority w:val="99"/>
    <w:rsid w:val="007E3AC2"/>
    <w:pPr>
      <w:numPr>
        <w:numId w:val="5"/>
      </w:numPr>
    </w:pPr>
  </w:style>
  <w:style w:type="paragraph" w:styleId="ListNumber">
    <w:name w:val="List Number"/>
    <w:basedOn w:val="Normal"/>
    <w:uiPriority w:val="99"/>
    <w:semiHidden/>
    <w:rsid w:val="007E3AC2"/>
    <w:pPr>
      <w:tabs>
        <w:tab w:val="num" w:pos="360"/>
      </w:tabs>
      <w:ind w:left="360" w:hanging="360"/>
    </w:pPr>
  </w:style>
  <w:style w:type="paragraph" w:styleId="Header">
    <w:name w:val="header"/>
    <w:basedOn w:val="Normal"/>
    <w:link w:val="HeaderChar"/>
    <w:uiPriority w:val="99"/>
    <w:semiHidden/>
    <w:rsid w:val="007E3AC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ListBullet">
    <w:name w:val="List Bullet"/>
    <w:basedOn w:val="Normal"/>
    <w:uiPriority w:val="99"/>
    <w:rsid w:val="007E3AC2"/>
    <w:pPr>
      <w:tabs>
        <w:tab w:val="num" w:pos="432"/>
      </w:tabs>
      <w:ind w:left="432" w:hanging="432"/>
    </w:pPr>
  </w:style>
  <w:style w:type="character" w:styleId="PageNumber">
    <w:name w:val="page number"/>
    <w:basedOn w:val="DefaultParagraphFont"/>
    <w:uiPriority w:val="99"/>
    <w:semiHidden/>
    <w:rsid w:val="007E3AC2"/>
    <w:rPr>
      <w:rFonts w:cs="Times New Roman"/>
    </w:rPr>
  </w:style>
  <w:style w:type="paragraph" w:customStyle="1" w:styleId="GrandCanyonBodyText">
    <w:name w:val="Grand Canyon Body Text"/>
    <w:basedOn w:val="Normal"/>
    <w:uiPriority w:val="99"/>
    <w:rsid w:val="007E3AC2"/>
    <w:pPr>
      <w:widowControl w:val="0"/>
      <w:tabs>
        <w:tab w:val="left" w:pos="360"/>
      </w:tabs>
      <w:spacing w:after="240"/>
      <w:ind w:firstLine="720"/>
    </w:pPr>
    <w:rPr>
      <w:rFonts w:cs="Lucida Sans Unicode"/>
      <w:bCs/>
      <w:kern w:val="32"/>
      <w:szCs w:val="40"/>
    </w:rPr>
  </w:style>
  <w:style w:type="paragraph" w:customStyle="1" w:styleId="GrandCanyonBlockQuote">
    <w:name w:val="Grand Canyon Block Quote"/>
    <w:basedOn w:val="GrandCanyonBodyText"/>
    <w:autoRedefine/>
    <w:uiPriority w:val="99"/>
    <w:rsid w:val="007E3AC2"/>
    <w:pPr>
      <w:spacing w:after="0"/>
      <w:ind w:left="720" w:firstLine="0"/>
    </w:pPr>
  </w:style>
  <w:style w:type="paragraph" w:customStyle="1" w:styleId="GrandCanyonSubtopicHeading">
    <w:name w:val="Grand Canyon Subtopic Heading"/>
    <w:basedOn w:val="Normal"/>
    <w:next w:val="GrandCanyonBodyText"/>
    <w:uiPriority w:val="99"/>
    <w:rsid w:val="007E3AC2"/>
    <w:pPr>
      <w:spacing w:before="240"/>
    </w:pPr>
    <w:rPr>
      <w:rFonts w:ascii="Bookman Old Style" w:hAnsi="Bookman Old Style"/>
      <w:sz w:val="26"/>
      <w:szCs w:val="26"/>
    </w:rPr>
  </w:style>
  <w:style w:type="paragraph" w:customStyle="1" w:styleId="GrandCanyonTopicHeading">
    <w:name w:val="Grand Canyon Topic Heading"/>
    <w:basedOn w:val="Heading3"/>
    <w:next w:val="Normal"/>
    <w:uiPriority w:val="99"/>
    <w:rsid w:val="007E3AC2"/>
    <w:pPr>
      <w:widowControl w:val="0"/>
    </w:pPr>
    <w:rPr>
      <w:rFonts w:ascii="Bookman Old Style" w:hAnsi="Bookman Old Style"/>
      <w:b w:val="0"/>
      <w:sz w:val="32"/>
      <w:szCs w:val="32"/>
    </w:rPr>
  </w:style>
  <w:style w:type="paragraph" w:customStyle="1" w:styleId="GrandCanyonReference">
    <w:name w:val="Grand Canyon Reference"/>
    <w:basedOn w:val="GrandCanyonBodyText"/>
    <w:autoRedefine/>
    <w:uiPriority w:val="99"/>
    <w:rsid w:val="007E3AC2"/>
    <w:pPr>
      <w:ind w:left="360" w:hanging="360"/>
    </w:pPr>
  </w:style>
  <w:style w:type="table" w:styleId="TableGrid">
    <w:name w:val="Table Grid"/>
    <w:basedOn w:val="TableNormal"/>
    <w:uiPriority w:val="99"/>
    <w:rsid w:val="007E3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7E3A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ListParagraph">
    <w:name w:val="List Paragraph"/>
    <w:basedOn w:val="Normal"/>
    <w:uiPriority w:val="99"/>
    <w:qFormat/>
    <w:rsid w:val="005D581C"/>
    <w:pPr>
      <w:ind w:left="720"/>
      <w:contextualSpacing/>
    </w:pPr>
  </w:style>
  <w:style w:type="paragraph" w:styleId="NormalWeb">
    <w:name w:val="Normal (Web)"/>
    <w:basedOn w:val="Normal"/>
    <w:uiPriority w:val="99"/>
    <w:rsid w:val="00DF56F3"/>
    <w:pPr>
      <w:spacing w:before="100" w:beforeAutospacing="1" w:after="100" w:afterAutospacing="1"/>
    </w:pPr>
  </w:style>
  <w:style w:type="character" w:styleId="Strong">
    <w:name w:val="Strong"/>
    <w:basedOn w:val="DefaultParagraphFont"/>
    <w:uiPriority w:val="99"/>
    <w:qFormat/>
    <w:rsid w:val="00DF56F3"/>
    <w:rPr>
      <w:rFonts w:cs="Times New Roman"/>
      <w:b/>
      <w:bCs/>
    </w:rPr>
  </w:style>
  <w:style w:type="paragraph" w:customStyle="1" w:styleId="style26">
    <w:name w:val="style26"/>
    <w:basedOn w:val="Normal"/>
    <w:uiPriority w:val="99"/>
    <w:rsid w:val="00DF56F3"/>
    <w:pPr>
      <w:spacing w:before="100" w:beforeAutospacing="1" w:after="100" w:afterAutospacing="1"/>
    </w:pPr>
    <w:rPr>
      <w:sz w:val="14"/>
      <w:szCs w:val="14"/>
    </w:rPr>
  </w:style>
  <w:style w:type="paragraph" w:styleId="BalloonText">
    <w:name w:val="Balloon Text"/>
    <w:basedOn w:val="Normal"/>
    <w:link w:val="BalloonTextChar"/>
    <w:uiPriority w:val="99"/>
    <w:rsid w:val="009F30DA"/>
    <w:rPr>
      <w:rFonts w:ascii="Tahoma" w:hAnsi="Tahoma" w:cs="Tahoma"/>
      <w:sz w:val="16"/>
      <w:szCs w:val="16"/>
    </w:rPr>
  </w:style>
  <w:style w:type="character" w:customStyle="1" w:styleId="BalloonTextChar">
    <w:name w:val="Balloon Text Char"/>
    <w:basedOn w:val="DefaultParagraphFont"/>
    <w:link w:val="BalloonText"/>
    <w:uiPriority w:val="99"/>
    <w:locked/>
    <w:rsid w:val="009F30DA"/>
    <w:rPr>
      <w:rFonts w:ascii="Tahoma" w:hAnsi="Tahoma" w:cs="Tahoma"/>
      <w:sz w:val="16"/>
      <w:szCs w:val="16"/>
    </w:rPr>
  </w:style>
  <w:style w:type="character" w:styleId="CommentReference">
    <w:name w:val="annotation reference"/>
    <w:basedOn w:val="DefaultParagraphFont"/>
    <w:uiPriority w:val="99"/>
    <w:rsid w:val="009F30DA"/>
    <w:rPr>
      <w:rFonts w:cs="Times New Roman"/>
      <w:sz w:val="16"/>
      <w:szCs w:val="16"/>
    </w:rPr>
  </w:style>
  <w:style w:type="paragraph" w:styleId="CommentText">
    <w:name w:val="annotation text"/>
    <w:basedOn w:val="Normal"/>
    <w:link w:val="CommentTextChar"/>
    <w:uiPriority w:val="99"/>
    <w:rsid w:val="009F30DA"/>
    <w:rPr>
      <w:sz w:val="20"/>
      <w:szCs w:val="20"/>
    </w:rPr>
  </w:style>
  <w:style w:type="character" w:customStyle="1" w:styleId="CommentTextChar">
    <w:name w:val="Comment Text Char"/>
    <w:basedOn w:val="DefaultParagraphFont"/>
    <w:link w:val="CommentText"/>
    <w:uiPriority w:val="99"/>
    <w:locked/>
    <w:rsid w:val="009F30DA"/>
    <w:rPr>
      <w:rFonts w:cs="Times New Roman"/>
    </w:rPr>
  </w:style>
  <w:style w:type="paragraph" w:styleId="CommentSubject">
    <w:name w:val="annotation subject"/>
    <w:basedOn w:val="CommentText"/>
    <w:next w:val="CommentText"/>
    <w:link w:val="CommentSubjectChar"/>
    <w:uiPriority w:val="99"/>
    <w:rsid w:val="009F30DA"/>
    <w:rPr>
      <w:b/>
      <w:bCs/>
    </w:rPr>
  </w:style>
  <w:style w:type="character" w:customStyle="1" w:styleId="CommentSubjectChar">
    <w:name w:val="Comment Subject Char"/>
    <w:basedOn w:val="CommentTextChar"/>
    <w:link w:val="CommentSubject"/>
    <w:uiPriority w:val="99"/>
    <w:locked/>
    <w:rsid w:val="009F30DA"/>
    <w:rPr>
      <w:rFonts w:cs="Times New Roman"/>
      <w:b/>
      <w:bCs/>
    </w:rPr>
  </w:style>
  <w:style w:type="paragraph" w:styleId="Revision">
    <w:name w:val="Revision"/>
    <w:hidden/>
    <w:uiPriority w:val="99"/>
    <w:semiHidden/>
    <w:rsid w:val="004B15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landor\Local%20Settings\Temporary%20Internet%20Files\Content.Outlook\1HVKIN8R\Assessment-Rubric%20Development%20Template%20for%20CO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ECH-435</TermName>
          <TermId xmlns="http://schemas.microsoft.com/office/infopath/2007/PartnerControls">dce98160-075a-49a5-b6cf-512906149612</TermId>
        </TermInfo>
      </Terms>
    </DocumentSubjectTaxHTField0>
    <DocumentStatusTaxHTField0 xmlns="http://schemas.microsoft.com/sharepoint/v3">
      <Terms xmlns="http://schemas.microsoft.com/office/infopath/2007/PartnerControls"/>
    </DocumentStatusTaxHTField0>
    <TaxCatchAll xmlns="30a82cfc-8d0b-455e-b705-4035c60ff9fd">
      <Value>72</Value>
      <Value>3</Value>
      <Value>2</Value>
      <Value>1</Value>
      <Value>198</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EPMLiveListConfig xmlns="9bbce20d-e4be-4b1a-99e6-8bcc21ec1a58" xsi:nil="true"/>
    <DocumentComments xmlns="http://schemas.microsoft.com/sharepoint/v3" xsi:nil="true"/>
    <CourseVersion xmlns="30a82cfc-8d0b-455e-b705-4035c60ff9fd"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2D6BE000FD33EF40A154CF821072B687" ma:contentTypeVersion="15" ma:contentTypeDescription="Create a new Course Development document." ma:contentTypeScope="" ma:versionID="eaf25984db0c3f658c543aebbeed7a34">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3e1301a44c04110758f34b0292497bb1"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3A513-6CF2-4A44-91E1-0CA65FDB4328}">
  <ds:schemaRefs>
    <ds:schemaRef ds:uri="http://schemas.microsoft.com/sharepoint/events"/>
  </ds:schemaRefs>
</ds:datastoreItem>
</file>

<file path=customXml/itemProps2.xml><?xml version="1.0" encoding="utf-8"?>
<ds:datastoreItem xmlns:ds="http://schemas.openxmlformats.org/officeDocument/2006/customXml" ds:itemID="{D846B705-C4E8-40FA-A38B-A2B7735B79D0}">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customXml/itemProps3.xml><?xml version="1.0" encoding="utf-8"?>
<ds:datastoreItem xmlns:ds="http://schemas.openxmlformats.org/officeDocument/2006/customXml" ds:itemID="{1C3C5FD3-7AC6-4EBB-AA17-E3FE236ECAAD}">
  <ds:schemaRefs>
    <ds:schemaRef ds:uri="http://schemas.microsoft.com/office/2006/metadata/customXsn"/>
  </ds:schemaRefs>
</ds:datastoreItem>
</file>

<file path=customXml/itemProps4.xml><?xml version="1.0" encoding="utf-8"?>
<ds:datastoreItem xmlns:ds="http://schemas.openxmlformats.org/officeDocument/2006/customXml" ds:itemID="{3D2BBCEA-BC16-4F70-8C68-986747BBD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3629F5-CB83-4F09-A5C3-7F4E96034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Assessment-Rubric Development Template for COE</Template>
  <TotalTime>1</TotalTime>
  <Pages>6</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Name</vt:lpstr>
    </vt:vector>
  </TitlesOfParts>
  <Company>Grand Canyon University</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ABC 123</dc:subject>
  <dc:creator>dlandor</dc:creator>
  <cp:lastModifiedBy>Jenn</cp:lastModifiedBy>
  <cp:revision>2</cp:revision>
  <cp:lastPrinted>2010-06-28T14:29:00Z</cp:lastPrinted>
  <dcterms:created xsi:type="dcterms:W3CDTF">2015-06-11T03:33:00Z</dcterms:created>
  <dcterms:modified xsi:type="dcterms:W3CDTF">2015-06-11T03:33:00Z</dcterms:modified>
  <cp:category>Date Created or Revised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0x010100A30BC5E90BED914E81F4B67CDEADBEEF0072B4D5296E9CCD41A4B955E8BC4A98B9002D6BE000FD33EF40A154CF821072B687</vt:lpwstr>
  </property>
  <property fmtid="{D5CDD505-2E9C-101B-9397-08002B2CF9AE}" pid="6" name="SecurityClassification">
    <vt:lpwstr>2;#Internal|98311b30-b9e9-4d4f-9f64-0688c0d4a234</vt:lpwstr>
  </property>
  <property fmtid="{D5CDD505-2E9C-101B-9397-08002B2CF9AE}" pid="7" name="DocumentSubject">
    <vt:lpwstr>198;#ECH-435|dce98160-075a-49a5-b6cf-512906149612</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