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600" w:type="dxa"/>
        <w:tblCellSpacing w:w="15" w:type="dxa"/>
        <w:tblCellMar>
          <w:top w:w="15" w:type="dxa"/>
          <w:left w:w="15" w:type="dxa"/>
          <w:bottom w:w="15" w:type="dxa"/>
          <w:right w:w="15" w:type="dxa"/>
        </w:tblCellMar>
        <w:tblLook w:val="0000"/>
      </w:tblPr>
      <w:tblGrid>
        <w:gridCol w:w="835"/>
        <w:gridCol w:w="18850"/>
        <w:gridCol w:w="1915"/>
      </w:tblGrid>
      <w:tr w:rsidR="00052BA4" w:rsidRPr="00052BA4" w:rsidTr="00052BA4">
        <w:trPr>
          <w:tblCellSpacing w:w="15" w:type="dxa"/>
        </w:trPr>
        <w:tc>
          <w:tcPr>
            <w:tcW w:w="0" w:type="auto"/>
            <w:shd w:val="clear" w:color="auto" w:fill="auto"/>
            <w:tcMar>
              <w:top w:w="15" w:type="dxa"/>
              <w:left w:w="0" w:type="dxa"/>
              <w:bottom w:w="15" w:type="dxa"/>
              <w:right w:w="0" w:type="dxa"/>
            </w:tcMar>
          </w:tcPr>
          <w:p w:rsidR="00052BA4" w:rsidRPr="00052BA4" w:rsidRDefault="00052BA4" w:rsidP="00052BA4">
            <w:pPr>
              <w:jc w:val="right"/>
              <w:rPr>
                <w:rFonts w:ascii="Times" w:hAnsi="Times"/>
                <w:b/>
                <w:bCs/>
                <w:sz w:val="20"/>
                <w:szCs w:val="20"/>
                <w:lang w:val="en-AU"/>
              </w:rPr>
            </w:pPr>
            <w:r w:rsidRPr="00052BA4">
              <w:rPr>
                <w:rFonts w:ascii="Times" w:hAnsi="Times"/>
                <w:b/>
                <w:bCs/>
                <w:sz w:val="20"/>
                <w:szCs w:val="20"/>
                <w:lang w:val="en-AU"/>
              </w:rPr>
              <w:t>Subject: </w:t>
            </w:r>
          </w:p>
        </w:tc>
        <w:tc>
          <w:tcPr>
            <w:tcW w:w="5000" w:type="pct"/>
            <w:shd w:val="clear" w:color="auto" w:fill="auto"/>
            <w:tcMar>
              <w:top w:w="15" w:type="dxa"/>
              <w:left w:w="0" w:type="dxa"/>
              <w:bottom w:w="15" w:type="dxa"/>
              <w:right w:w="0" w:type="dxa"/>
            </w:tcMar>
          </w:tcPr>
          <w:p w:rsidR="00052BA4" w:rsidRPr="00052BA4" w:rsidRDefault="00052BA4" w:rsidP="00052BA4">
            <w:pPr>
              <w:rPr>
                <w:rFonts w:ascii="Times" w:hAnsi="Times"/>
                <w:b/>
                <w:bCs/>
                <w:sz w:val="20"/>
                <w:szCs w:val="20"/>
                <w:lang w:val="en-AU"/>
              </w:rPr>
            </w:pPr>
            <w:r w:rsidRPr="00052BA4">
              <w:rPr>
                <w:rFonts w:ascii="Times" w:hAnsi="Times"/>
                <w:b/>
                <w:bCs/>
                <w:sz w:val="20"/>
                <w:szCs w:val="20"/>
                <w:lang w:val="en-AU"/>
              </w:rPr>
              <w:t>Service Engine Soon Light Illuminated and DTC P0011, P0016, P0300</w:t>
            </w:r>
          </w:p>
        </w:tc>
        <w:tc>
          <w:tcPr>
            <w:tcW w:w="0" w:type="auto"/>
            <w:vMerge w:val="restart"/>
            <w:shd w:val="clear" w:color="auto" w:fill="auto"/>
            <w:tcMar>
              <w:top w:w="15" w:type="dxa"/>
              <w:left w:w="0" w:type="dxa"/>
              <w:bottom w:w="15" w:type="dxa"/>
              <w:right w:w="0" w:type="dxa"/>
            </w:tcMar>
          </w:tcPr>
          <w:p w:rsidR="00052BA4" w:rsidRPr="00052BA4" w:rsidRDefault="00052BA4" w:rsidP="00052BA4">
            <w:pPr>
              <w:rPr>
                <w:rFonts w:ascii="Times" w:hAnsi="Times"/>
                <w:b/>
                <w:bCs/>
                <w:sz w:val="20"/>
                <w:szCs w:val="20"/>
                <w:lang w:val="en-AU"/>
              </w:rPr>
            </w:pPr>
            <w:r>
              <w:rPr>
                <w:rFonts w:ascii="Times" w:hAnsi="Times"/>
                <w:b/>
                <w:bCs/>
                <w:noProof/>
                <w:sz w:val="20"/>
                <w:szCs w:val="20"/>
              </w:rPr>
              <w:drawing>
                <wp:inline distT="0" distB="0" distL="0" distR="0">
                  <wp:extent cx="1143000" cy="1143000"/>
                  <wp:effectExtent l="25400" t="0" r="0" b="0"/>
                  <wp:docPr id="1" name="Picture 1" descr="https://gsi.ext.gm.com/images/9999999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i.ext.gm.com/images/999999995.gif"/>
                          <pic:cNvPicPr>
                            <a:picLocks noChangeAspect="1" noChangeArrowheads="1"/>
                          </pic:cNvPicPr>
                        </pic:nvPicPr>
                        <pic:blipFill>
                          <a:blip r:embed="rId5"/>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052BA4" w:rsidRPr="00052BA4" w:rsidTr="00052BA4">
        <w:trPr>
          <w:tblCellSpacing w:w="15" w:type="dxa"/>
        </w:trPr>
        <w:tc>
          <w:tcPr>
            <w:tcW w:w="0" w:type="auto"/>
            <w:vMerge w:val="restart"/>
            <w:shd w:val="clear" w:color="auto" w:fill="auto"/>
            <w:tcMar>
              <w:top w:w="15" w:type="dxa"/>
              <w:left w:w="0" w:type="dxa"/>
              <w:bottom w:w="15" w:type="dxa"/>
              <w:right w:w="0" w:type="dxa"/>
            </w:tcMar>
          </w:tcPr>
          <w:p w:rsidR="00052BA4" w:rsidRPr="00052BA4" w:rsidRDefault="00052BA4" w:rsidP="00052BA4">
            <w:pPr>
              <w:jc w:val="right"/>
              <w:rPr>
                <w:rFonts w:ascii="Times" w:hAnsi="Times"/>
                <w:b/>
                <w:bCs/>
                <w:sz w:val="20"/>
                <w:szCs w:val="20"/>
                <w:lang w:val="en-AU"/>
              </w:rPr>
            </w:pPr>
            <w:r w:rsidRPr="00052BA4">
              <w:rPr>
                <w:rFonts w:ascii="Times" w:hAnsi="Times"/>
                <w:b/>
                <w:bCs/>
                <w:sz w:val="20"/>
                <w:szCs w:val="20"/>
                <w:lang w:val="en-AU"/>
              </w:rPr>
              <w:t>Models: </w:t>
            </w:r>
          </w:p>
        </w:tc>
        <w:tc>
          <w:tcPr>
            <w:tcW w:w="0" w:type="auto"/>
            <w:shd w:val="clear" w:color="auto" w:fill="auto"/>
            <w:tcMar>
              <w:top w:w="15" w:type="dxa"/>
              <w:left w:w="0" w:type="dxa"/>
              <w:bottom w:w="15" w:type="dxa"/>
              <w:right w:w="0" w:type="dxa"/>
            </w:tcMar>
          </w:tcPr>
          <w:p w:rsidR="00052BA4" w:rsidRPr="00052BA4" w:rsidRDefault="00052BA4" w:rsidP="00052BA4">
            <w:pPr>
              <w:rPr>
                <w:rFonts w:ascii="Times" w:hAnsi="Times"/>
                <w:b/>
                <w:bCs/>
                <w:sz w:val="20"/>
                <w:szCs w:val="20"/>
                <w:lang w:val="en-AU"/>
              </w:rPr>
            </w:pPr>
            <w:r w:rsidRPr="00052BA4">
              <w:rPr>
                <w:rFonts w:ascii="Times" w:hAnsi="Times"/>
                <w:b/>
                <w:bCs/>
                <w:sz w:val="20"/>
                <w:szCs w:val="20"/>
                <w:lang w:val="en-AU"/>
              </w:rPr>
              <w:t xml:space="preserve">2006 - 2007 Buick </w:t>
            </w:r>
            <w:proofErr w:type="spellStart"/>
            <w:r w:rsidRPr="00052BA4">
              <w:rPr>
                <w:rFonts w:ascii="Times" w:hAnsi="Times"/>
                <w:b/>
                <w:bCs/>
                <w:sz w:val="20"/>
                <w:szCs w:val="20"/>
                <w:lang w:val="en-AU"/>
              </w:rPr>
              <w:t>Terraza</w:t>
            </w:r>
            <w:proofErr w:type="spellEnd"/>
          </w:p>
        </w:tc>
        <w:tc>
          <w:tcPr>
            <w:tcW w:w="0" w:type="auto"/>
            <w:vMerge/>
            <w:shd w:val="clear" w:color="auto" w:fill="auto"/>
            <w:vAlign w:val="center"/>
          </w:tcPr>
          <w:p w:rsidR="00052BA4" w:rsidRPr="00052BA4" w:rsidRDefault="00052BA4" w:rsidP="00052BA4">
            <w:pPr>
              <w:rPr>
                <w:rFonts w:ascii="Times" w:hAnsi="Times"/>
                <w:b/>
                <w:bCs/>
                <w:sz w:val="20"/>
                <w:szCs w:val="20"/>
                <w:lang w:val="en-AU"/>
              </w:rPr>
            </w:pPr>
          </w:p>
        </w:tc>
      </w:tr>
      <w:tr w:rsidR="00052BA4" w:rsidRPr="00052BA4" w:rsidTr="00052BA4">
        <w:trPr>
          <w:tblCellSpacing w:w="15" w:type="dxa"/>
        </w:trPr>
        <w:tc>
          <w:tcPr>
            <w:tcW w:w="0" w:type="auto"/>
            <w:vMerge/>
            <w:shd w:val="clear" w:color="auto" w:fill="auto"/>
            <w:vAlign w:val="center"/>
          </w:tcPr>
          <w:p w:rsidR="00052BA4" w:rsidRPr="00052BA4" w:rsidRDefault="00052BA4" w:rsidP="00052BA4">
            <w:pPr>
              <w:rPr>
                <w:rFonts w:ascii="Times" w:hAnsi="Times"/>
                <w:b/>
                <w:bCs/>
                <w:sz w:val="20"/>
                <w:szCs w:val="20"/>
                <w:lang w:val="en-AU"/>
              </w:rPr>
            </w:pPr>
          </w:p>
        </w:tc>
        <w:tc>
          <w:tcPr>
            <w:tcW w:w="0" w:type="auto"/>
            <w:shd w:val="clear" w:color="auto" w:fill="auto"/>
            <w:tcMar>
              <w:top w:w="15" w:type="dxa"/>
              <w:left w:w="0" w:type="dxa"/>
              <w:bottom w:w="15" w:type="dxa"/>
              <w:right w:w="0" w:type="dxa"/>
            </w:tcMar>
          </w:tcPr>
          <w:p w:rsidR="00052BA4" w:rsidRPr="00052BA4" w:rsidRDefault="00052BA4" w:rsidP="00052BA4">
            <w:pPr>
              <w:rPr>
                <w:rFonts w:ascii="Times" w:hAnsi="Times"/>
                <w:b/>
                <w:bCs/>
                <w:sz w:val="20"/>
                <w:szCs w:val="20"/>
                <w:lang w:val="en-AU"/>
              </w:rPr>
            </w:pPr>
            <w:r w:rsidRPr="00052BA4">
              <w:rPr>
                <w:rFonts w:ascii="Times" w:hAnsi="Times"/>
                <w:b/>
                <w:bCs/>
                <w:sz w:val="20"/>
                <w:szCs w:val="20"/>
                <w:lang w:val="en-AU"/>
              </w:rPr>
              <w:t xml:space="preserve">2006 - 2007 Chevrolet Impala, Monte Carlo, Malibu, </w:t>
            </w:r>
            <w:proofErr w:type="spellStart"/>
            <w:r w:rsidRPr="00052BA4">
              <w:rPr>
                <w:rFonts w:ascii="Times" w:hAnsi="Times"/>
                <w:b/>
                <w:bCs/>
                <w:sz w:val="20"/>
                <w:szCs w:val="20"/>
                <w:lang w:val="en-AU"/>
              </w:rPr>
              <w:t>Uplander</w:t>
            </w:r>
            <w:proofErr w:type="spellEnd"/>
          </w:p>
        </w:tc>
        <w:tc>
          <w:tcPr>
            <w:tcW w:w="0" w:type="auto"/>
            <w:vMerge/>
            <w:shd w:val="clear" w:color="auto" w:fill="auto"/>
            <w:vAlign w:val="center"/>
          </w:tcPr>
          <w:p w:rsidR="00052BA4" w:rsidRPr="00052BA4" w:rsidRDefault="00052BA4" w:rsidP="00052BA4">
            <w:pPr>
              <w:rPr>
                <w:rFonts w:ascii="Times" w:hAnsi="Times"/>
                <w:b/>
                <w:bCs/>
                <w:sz w:val="20"/>
                <w:szCs w:val="20"/>
                <w:lang w:val="en-AU"/>
              </w:rPr>
            </w:pPr>
          </w:p>
        </w:tc>
      </w:tr>
      <w:tr w:rsidR="00052BA4" w:rsidRPr="00052BA4" w:rsidTr="00052BA4">
        <w:trPr>
          <w:tblCellSpacing w:w="15" w:type="dxa"/>
        </w:trPr>
        <w:tc>
          <w:tcPr>
            <w:tcW w:w="0" w:type="auto"/>
            <w:vMerge/>
            <w:shd w:val="clear" w:color="auto" w:fill="auto"/>
            <w:vAlign w:val="center"/>
          </w:tcPr>
          <w:p w:rsidR="00052BA4" w:rsidRPr="00052BA4" w:rsidRDefault="00052BA4" w:rsidP="00052BA4">
            <w:pPr>
              <w:rPr>
                <w:rFonts w:ascii="Times" w:hAnsi="Times"/>
                <w:b/>
                <w:bCs/>
                <w:sz w:val="20"/>
                <w:szCs w:val="20"/>
                <w:lang w:val="en-AU"/>
              </w:rPr>
            </w:pPr>
          </w:p>
        </w:tc>
        <w:tc>
          <w:tcPr>
            <w:tcW w:w="0" w:type="auto"/>
            <w:shd w:val="clear" w:color="auto" w:fill="auto"/>
            <w:tcMar>
              <w:top w:w="15" w:type="dxa"/>
              <w:left w:w="0" w:type="dxa"/>
              <w:bottom w:w="15" w:type="dxa"/>
              <w:right w:w="0" w:type="dxa"/>
            </w:tcMar>
          </w:tcPr>
          <w:p w:rsidR="00052BA4" w:rsidRPr="00052BA4" w:rsidRDefault="00052BA4" w:rsidP="00052BA4">
            <w:pPr>
              <w:rPr>
                <w:rFonts w:ascii="Times" w:hAnsi="Times"/>
                <w:b/>
                <w:bCs/>
                <w:sz w:val="20"/>
                <w:szCs w:val="20"/>
                <w:lang w:val="en-AU"/>
              </w:rPr>
            </w:pPr>
            <w:r w:rsidRPr="00052BA4">
              <w:rPr>
                <w:rFonts w:ascii="Times" w:hAnsi="Times"/>
                <w:b/>
                <w:bCs/>
                <w:sz w:val="20"/>
                <w:szCs w:val="20"/>
                <w:lang w:val="en-AU"/>
              </w:rPr>
              <w:t>2006 - 2007 Pontiac G6, Montana SV6</w:t>
            </w:r>
          </w:p>
        </w:tc>
        <w:tc>
          <w:tcPr>
            <w:tcW w:w="0" w:type="auto"/>
            <w:vMerge/>
            <w:shd w:val="clear" w:color="auto" w:fill="auto"/>
            <w:vAlign w:val="center"/>
          </w:tcPr>
          <w:p w:rsidR="00052BA4" w:rsidRPr="00052BA4" w:rsidRDefault="00052BA4" w:rsidP="00052BA4">
            <w:pPr>
              <w:rPr>
                <w:rFonts w:ascii="Times" w:hAnsi="Times"/>
                <w:b/>
                <w:bCs/>
                <w:sz w:val="20"/>
                <w:szCs w:val="20"/>
                <w:lang w:val="en-AU"/>
              </w:rPr>
            </w:pPr>
          </w:p>
        </w:tc>
      </w:tr>
      <w:tr w:rsidR="00052BA4" w:rsidRPr="00052BA4" w:rsidTr="00052BA4">
        <w:trPr>
          <w:tblCellSpacing w:w="15" w:type="dxa"/>
        </w:trPr>
        <w:tc>
          <w:tcPr>
            <w:tcW w:w="0" w:type="auto"/>
            <w:vMerge/>
            <w:shd w:val="clear" w:color="auto" w:fill="auto"/>
            <w:vAlign w:val="center"/>
          </w:tcPr>
          <w:p w:rsidR="00052BA4" w:rsidRPr="00052BA4" w:rsidRDefault="00052BA4" w:rsidP="00052BA4">
            <w:pPr>
              <w:rPr>
                <w:rFonts w:ascii="Times" w:hAnsi="Times"/>
                <w:b/>
                <w:bCs/>
                <w:sz w:val="20"/>
                <w:szCs w:val="20"/>
                <w:lang w:val="en-AU"/>
              </w:rPr>
            </w:pPr>
          </w:p>
        </w:tc>
        <w:tc>
          <w:tcPr>
            <w:tcW w:w="0" w:type="auto"/>
            <w:shd w:val="clear" w:color="auto" w:fill="auto"/>
            <w:tcMar>
              <w:top w:w="15" w:type="dxa"/>
              <w:left w:w="0" w:type="dxa"/>
              <w:bottom w:w="15" w:type="dxa"/>
              <w:right w:w="0" w:type="dxa"/>
            </w:tcMar>
          </w:tcPr>
          <w:p w:rsidR="00052BA4" w:rsidRPr="00052BA4" w:rsidRDefault="00052BA4" w:rsidP="00052BA4">
            <w:pPr>
              <w:rPr>
                <w:rFonts w:ascii="Times" w:hAnsi="Times"/>
                <w:b/>
                <w:bCs/>
                <w:sz w:val="20"/>
                <w:szCs w:val="20"/>
                <w:lang w:val="en-AU"/>
              </w:rPr>
            </w:pPr>
            <w:r w:rsidRPr="00052BA4">
              <w:rPr>
                <w:rFonts w:ascii="Times" w:hAnsi="Times"/>
                <w:b/>
                <w:bCs/>
                <w:sz w:val="20"/>
                <w:szCs w:val="20"/>
                <w:lang w:val="en-AU"/>
              </w:rPr>
              <w:t>2006 - 2007 Saturn Aura, Relay</w:t>
            </w:r>
          </w:p>
        </w:tc>
        <w:tc>
          <w:tcPr>
            <w:tcW w:w="0" w:type="auto"/>
            <w:vMerge/>
            <w:shd w:val="clear" w:color="auto" w:fill="auto"/>
            <w:vAlign w:val="center"/>
          </w:tcPr>
          <w:p w:rsidR="00052BA4" w:rsidRPr="00052BA4" w:rsidRDefault="00052BA4" w:rsidP="00052BA4">
            <w:pPr>
              <w:rPr>
                <w:rFonts w:ascii="Times" w:hAnsi="Times"/>
                <w:b/>
                <w:bCs/>
                <w:sz w:val="20"/>
                <w:szCs w:val="20"/>
                <w:lang w:val="en-AU"/>
              </w:rPr>
            </w:pPr>
          </w:p>
        </w:tc>
      </w:tr>
      <w:tr w:rsidR="00052BA4" w:rsidRPr="00052BA4" w:rsidTr="00052BA4">
        <w:trPr>
          <w:tblCellSpacing w:w="15" w:type="dxa"/>
        </w:trPr>
        <w:tc>
          <w:tcPr>
            <w:tcW w:w="0" w:type="auto"/>
            <w:vMerge/>
            <w:shd w:val="clear" w:color="auto" w:fill="auto"/>
            <w:vAlign w:val="center"/>
          </w:tcPr>
          <w:p w:rsidR="00052BA4" w:rsidRPr="00052BA4" w:rsidRDefault="00052BA4" w:rsidP="00052BA4">
            <w:pPr>
              <w:rPr>
                <w:rFonts w:ascii="Times" w:hAnsi="Times"/>
                <w:b/>
                <w:bCs/>
                <w:sz w:val="20"/>
                <w:szCs w:val="20"/>
                <w:lang w:val="en-AU"/>
              </w:rPr>
            </w:pPr>
          </w:p>
        </w:tc>
        <w:tc>
          <w:tcPr>
            <w:tcW w:w="0" w:type="auto"/>
            <w:shd w:val="clear" w:color="auto" w:fill="auto"/>
            <w:tcMar>
              <w:top w:w="15" w:type="dxa"/>
              <w:left w:w="0" w:type="dxa"/>
              <w:bottom w:w="15" w:type="dxa"/>
              <w:right w:w="0" w:type="dxa"/>
            </w:tcMar>
          </w:tcPr>
          <w:p w:rsidR="00052BA4" w:rsidRPr="00052BA4" w:rsidRDefault="00052BA4" w:rsidP="00052BA4">
            <w:pPr>
              <w:rPr>
                <w:rFonts w:ascii="Times" w:hAnsi="Times"/>
                <w:b/>
                <w:bCs/>
                <w:sz w:val="20"/>
                <w:szCs w:val="20"/>
                <w:lang w:val="en-AU"/>
              </w:rPr>
            </w:pPr>
            <w:r w:rsidRPr="00052BA4">
              <w:rPr>
                <w:rFonts w:ascii="Times" w:hAnsi="Times"/>
                <w:b/>
                <w:bCs/>
                <w:sz w:val="20"/>
                <w:szCs w:val="20"/>
                <w:lang w:val="en-AU"/>
              </w:rPr>
              <w:t>Equipped with 3.5L LZE, LZ4 (VIN Codes K, N)</w:t>
            </w:r>
          </w:p>
        </w:tc>
        <w:tc>
          <w:tcPr>
            <w:tcW w:w="0" w:type="auto"/>
            <w:vMerge/>
            <w:shd w:val="clear" w:color="auto" w:fill="auto"/>
            <w:vAlign w:val="center"/>
          </w:tcPr>
          <w:p w:rsidR="00052BA4" w:rsidRPr="00052BA4" w:rsidRDefault="00052BA4" w:rsidP="00052BA4">
            <w:pPr>
              <w:rPr>
                <w:rFonts w:ascii="Times" w:hAnsi="Times"/>
                <w:b/>
                <w:bCs/>
                <w:sz w:val="20"/>
                <w:szCs w:val="20"/>
                <w:lang w:val="en-AU"/>
              </w:rPr>
            </w:pPr>
          </w:p>
        </w:tc>
      </w:tr>
      <w:tr w:rsidR="00052BA4" w:rsidRPr="00052BA4" w:rsidTr="00052BA4">
        <w:trPr>
          <w:tblCellSpacing w:w="15" w:type="dxa"/>
        </w:trPr>
        <w:tc>
          <w:tcPr>
            <w:tcW w:w="0" w:type="auto"/>
            <w:vMerge/>
            <w:shd w:val="clear" w:color="auto" w:fill="auto"/>
            <w:vAlign w:val="center"/>
          </w:tcPr>
          <w:p w:rsidR="00052BA4" w:rsidRPr="00052BA4" w:rsidRDefault="00052BA4" w:rsidP="00052BA4">
            <w:pPr>
              <w:rPr>
                <w:rFonts w:ascii="Times" w:hAnsi="Times"/>
                <w:b/>
                <w:bCs/>
                <w:sz w:val="20"/>
                <w:szCs w:val="20"/>
                <w:lang w:val="en-AU"/>
              </w:rPr>
            </w:pPr>
          </w:p>
        </w:tc>
        <w:tc>
          <w:tcPr>
            <w:tcW w:w="0" w:type="auto"/>
            <w:shd w:val="clear" w:color="auto" w:fill="auto"/>
            <w:tcMar>
              <w:top w:w="15" w:type="dxa"/>
              <w:left w:w="0" w:type="dxa"/>
              <w:bottom w:w="15" w:type="dxa"/>
              <w:right w:w="0" w:type="dxa"/>
            </w:tcMar>
          </w:tcPr>
          <w:p w:rsidR="00052BA4" w:rsidRPr="00052BA4" w:rsidRDefault="00052BA4" w:rsidP="00052BA4">
            <w:pPr>
              <w:rPr>
                <w:rFonts w:ascii="Times" w:hAnsi="Times"/>
                <w:b/>
                <w:bCs/>
                <w:sz w:val="20"/>
                <w:szCs w:val="20"/>
                <w:lang w:val="en-AU"/>
              </w:rPr>
            </w:pPr>
            <w:r w:rsidRPr="00052BA4">
              <w:rPr>
                <w:rFonts w:ascii="Times" w:hAnsi="Times"/>
                <w:b/>
                <w:bCs/>
                <w:sz w:val="20"/>
                <w:szCs w:val="20"/>
                <w:lang w:val="en-AU"/>
              </w:rPr>
              <w:t>3.9L LZ9, LZ8, LGD Engine (VIN Codes 1, R, W)</w:t>
            </w:r>
          </w:p>
        </w:tc>
        <w:tc>
          <w:tcPr>
            <w:tcW w:w="0" w:type="auto"/>
            <w:vMerge/>
            <w:shd w:val="clear" w:color="auto" w:fill="auto"/>
            <w:vAlign w:val="center"/>
          </w:tcPr>
          <w:p w:rsidR="00052BA4" w:rsidRPr="00052BA4" w:rsidRDefault="00052BA4" w:rsidP="00052BA4">
            <w:pPr>
              <w:rPr>
                <w:rFonts w:ascii="Times" w:hAnsi="Times"/>
                <w:b/>
                <w:bCs/>
                <w:sz w:val="20"/>
                <w:szCs w:val="20"/>
                <w:lang w:val="en-AU"/>
              </w:rPr>
            </w:pPr>
          </w:p>
        </w:tc>
      </w:tr>
    </w:tbl>
    <w:p w:rsidR="00052BA4" w:rsidRPr="00052BA4" w:rsidRDefault="00052BA4" w:rsidP="00052BA4">
      <w:pPr>
        <w:shd w:val="clear" w:color="auto" w:fill="FFFFFF"/>
        <w:rPr>
          <w:rFonts w:ascii="Verdana" w:hAnsi="Verdana"/>
          <w:color w:val="000000"/>
          <w:sz w:val="27"/>
          <w:szCs w:val="27"/>
          <w:lang w:val="en-AU"/>
        </w:rPr>
      </w:pPr>
      <w:r w:rsidRPr="00052BA4">
        <w:rPr>
          <w:rFonts w:ascii="Verdana" w:hAnsi="Verdana"/>
          <w:color w:val="000000"/>
          <w:sz w:val="27"/>
          <w:szCs w:val="27"/>
          <w:lang w:val="en-AU"/>
        </w:rPr>
        <w:pict>
          <v:rect id="_x0000_i1026" style="width:0;height:1.5pt" o:hralign="center" o:hrstd="t" o:hr="t" fillcolor="#aaa" stroked="f"/>
        </w:pict>
      </w:r>
    </w:p>
    <w:p w:rsidR="00052BA4" w:rsidRPr="00052BA4" w:rsidRDefault="00052BA4" w:rsidP="00052BA4">
      <w:pPr>
        <w:shd w:val="clear" w:color="auto" w:fill="FFFFFF"/>
        <w:spacing w:beforeLines="1" w:afterLines="1"/>
        <w:rPr>
          <w:rFonts w:ascii="Verdana" w:hAnsi="Verdana" w:cs="Times New Roman"/>
          <w:color w:val="000000"/>
          <w:sz w:val="27"/>
          <w:szCs w:val="27"/>
          <w:lang w:val="en-AU"/>
        </w:rPr>
      </w:pPr>
      <w:r w:rsidRPr="00052BA4">
        <w:rPr>
          <w:rFonts w:ascii="Verdana" w:hAnsi="Verdana" w:cs="Times New Roman"/>
          <w:color w:val="000000"/>
          <w:sz w:val="27"/>
          <w:szCs w:val="27"/>
          <w:lang w:val="en-AU"/>
        </w:rPr>
        <w:t>The following diagnosis might be helpful if the vehicle exhibits the symptom(s) described in this PI.</w:t>
      </w:r>
    </w:p>
    <w:p w:rsidR="00052BA4" w:rsidRPr="00052BA4" w:rsidRDefault="00052BA4" w:rsidP="00052BA4">
      <w:pPr>
        <w:shd w:val="clear" w:color="auto" w:fill="FFFFFF"/>
        <w:rPr>
          <w:rFonts w:ascii="Verdana" w:hAnsi="Verdana"/>
          <w:b/>
          <w:bCs/>
          <w:color w:val="0000EE"/>
          <w:sz w:val="27"/>
          <w:szCs w:val="27"/>
          <w:lang w:val="en-AU"/>
        </w:rPr>
      </w:pPr>
      <w:hyperlink r:id="rId6" w:anchor="d92228e34" w:history="1">
        <w:r w:rsidRPr="00052BA4">
          <w:rPr>
            <w:rFonts w:ascii="Verdana" w:hAnsi="Verdana"/>
            <w:b/>
            <w:bCs/>
            <w:color w:val="0000FF"/>
            <w:sz w:val="27"/>
            <w:u w:val="single"/>
            <w:lang w:val="en-AU"/>
          </w:rPr>
          <w:t>Condition/Concern:</w:t>
        </w:r>
      </w:hyperlink>
    </w:p>
    <w:p w:rsidR="00052BA4" w:rsidRPr="00052BA4" w:rsidRDefault="00052BA4" w:rsidP="00052BA4">
      <w:pPr>
        <w:shd w:val="clear" w:color="auto" w:fill="FFFFFF"/>
        <w:spacing w:beforeLines="1" w:afterLines="1"/>
        <w:ind w:left="720"/>
        <w:rPr>
          <w:rFonts w:ascii="Verdana" w:hAnsi="Verdana" w:cs="Times New Roman"/>
          <w:color w:val="000000"/>
          <w:sz w:val="27"/>
          <w:szCs w:val="27"/>
          <w:lang w:val="en-AU"/>
        </w:rPr>
      </w:pPr>
      <w:r w:rsidRPr="00052BA4">
        <w:rPr>
          <w:rFonts w:ascii="Verdana" w:hAnsi="Verdana" w:cs="Times New Roman"/>
          <w:color w:val="000000"/>
          <w:sz w:val="27"/>
          <w:szCs w:val="27"/>
          <w:lang w:val="en-AU"/>
        </w:rPr>
        <w:t xml:space="preserve">Some customers may comment that the Service Engine Soon (SES) light has come on. When checking for Diagnostic Trouble Codes (DTC) in the </w:t>
      </w:r>
      <w:proofErr w:type="spellStart"/>
      <w:r w:rsidRPr="00052BA4">
        <w:rPr>
          <w:rFonts w:ascii="Verdana" w:hAnsi="Verdana" w:cs="Times New Roman"/>
          <w:color w:val="000000"/>
          <w:sz w:val="27"/>
          <w:szCs w:val="27"/>
          <w:lang w:val="en-AU"/>
        </w:rPr>
        <w:t>Powertrain</w:t>
      </w:r>
      <w:proofErr w:type="spellEnd"/>
      <w:r w:rsidRPr="00052BA4">
        <w:rPr>
          <w:rFonts w:ascii="Verdana" w:hAnsi="Verdana" w:cs="Times New Roman"/>
          <w:color w:val="000000"/>
          <w:sz w:val="27"/>
          <w:szCs w:val="27"/>
          <w:lang w:val="en-AU"/>
        </w:rPr>
        <w:t xml:space="preserve"> Control Module (PCM), code P0011, P0016 or P0300 may be found.</w:t>
      </w:r>
    </w:p>
    <w:p w:rsidR="00052BA4" w:rsidRPr="00052BA4" w:rsidRDefault="00052BA4" w:rsidP="00052BA4">
      <w:pPr>
        <w:shd w:val="clear" w:color="auto" w:fill="FFFFFF"/>
        <w:rPr>
          <w:rFonts w:ascii="Verdana" w:hAnsi="Verdana"/>
          <w:b/>
          <w:bCs/>
          <w:color w:val="0000EE"/>
          <w:sz w:val="27"/>
          <w:szCs w:val="27"/>
          <w:lang w:val="en-AU"/>
        </w:rPr>
      </w:pPr>
      <w:hyperlink r:id="rId7" w:anchor="d92228e43" w:history="1">
        <w:r w:rsidRPr="00052BA4">
          <w:rPr>
            <w:rFonts w:ascii="Verdana" w:hAnsi="Verdana"/>
            <w:b/>
            <w:bCs/>
            <w:color w:val="0000FF"/>
            <w:sz w:val="27"/>
            <w:u w:val="single"/>
            <w:lang w:val="en-AU"/>
          </w:rPr>
          <w:t>Recommendation/Instructions:</w:t>
        </w:r>
      </w:hyperlink>
    </w:p>
    <w:p w:rsidR="00052BA4" w:rsidRPr="00052BA4" w:rsidRDefault="00052BA4" w:rsidP="00052BA4">
      <w:pPr>
        <w:shd w:val="clear" w:color="auto" w:fill="FFFFFF"/>
        <w:spacing w:beforeLines="1" w:afterLines="1"/>
        <w:ind w:left="720"/>
        <w:rPr>
          <w:rFonts w:ascii="Verdana" w:hAnsi="Verdana" w:cs="Times New Roman"/>
          <w:color w:val="000000"/>
          <w:sz w:val="27"/>
          <w:szCs w:val="27"/>
          <w:lang w:val="en-AU"/>
        </w:rPr>
      </w:pPr>
      <w:r w:rsidRPr="00052BA4">
        <w:rPr>
          <w:rFonts w:ascii="Verdana" w:hAnsi="Verdana" w:cs="Times New Roman"/>
          <w:color w:val="000000"/>
          <w:sz w:val="27"/>
          <w:szCs w:val="27"/>
          <w:lang w:val="en-AU"/>
        </w:rPr>
        <w:t>Follow the appropriate diagnostic procedure in SI. If the diagnostics lead you to replace the camshaft actuator, perform the following procedure before doing so. Follow the procedures in SI when disassembling or removing components in the following steps.</w:t>
      </w:r>
    </w:p>
    <w:p w:rsidR="00052BA4" w:rsidRPr="00052BA4" w:rsidRDefault="00052BA4" w:rsidP="00052BA4">
      <w:pPr>
        <w:shd w:val="clear" w:color="auto" w:fill="FFFFFF"/>
        <w:ind w:left="720"/>
        <w:rPr>
          <w:rFonts w:ascii="Verdana" w:hAnsi="Verdana"/>
          <w:color w:val="000000"/>
          <w:sz w:val="27"/>
          <w:szCs w:val="27"/>
          <w:lang w:val="en-AU"/>
        </w:rPr>
      </w:pPr>
      <w:r>
        <w:rPr>
          <w:rFonts w:ascii="Verdana" w:hAnsi="Verdana"/>
          <w:noProof/>
          <w:color w:val="000000"/>
          <w:sz w:val="27"/>
          <w:szCs w:val="27"/>
        </w:rPr>
        <w:drawing>
          <wp:inline distT="0" distB="0" distL="0" distR="0">
            <wp:extent cx="4064000" cy="3759200"/>
            <wp:effectExtent l="25400" t="0" r="0" b="0"/>
            <wp:docPr id="3" name="Picture 3" descr="bject ID: 205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ject ID: 2056695"/>
                    <pic:cNvPicPr>
                      <a:picLocks noChangeAspect="1" noChangeArrowheads="1"/>
                    </pic:cNvPicPr>
                  </pic:nvPicPr>
                  <pic:blipFill>
                    <a:blip r:embed="rId8"/>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4" name="Picture 4" descr="lick here for detailed picture of th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k here for detailed picture of the image.">
                      <a:hlinkClick r:id="rId9"/>
                    </pic:cNvPr>
                    <pic:cNvPicPr>
                      <a:picLocks noChangeAspect="1" noChangeArrowheads="1"/>
                    </pic:cNvPicPr>
                  </pic:nvPicPr>
                  <pic:blipFill>
                    <a:blip r:embed="rId10"/>
                    <a:srcRect/>
                    <a:stretch>
                      <a:fillRect/>
                    </a:stretch>
                  </pic:blipFill>
                  <pic:spPr bwMode="auto">
                    <a:xfrm>
                      <a:off x="0" y="0"/>
                      <a:ext cx="762000" cy="571500"/>
                    </a:xfrm>
                    <a:prstGeom prst="rect">
                      <a:avLst/>
                    </a:prstGeom>
                    <a:noFill/>
                    <a:ln w="9525">
                      <a:noFill/>
                      <a:miter lim="800000"/>
                      <a:headEnd/>
                      <a:tailEnd/>
                    </a:ln>
                  </pic:spPr>
                </pic:pic>
              </a:graphicData>
            </a:graphic>
          </wp:inline>
        </w:drawing>
      </w:r>
      <w:r w:rsidRPr="00052BA4">
        <w:rPr>
          <w:rFonts w:ascii="Verdana" w:hAnsi="Verdana"/>
          <w:color w:val="000000"/>
          <w:sz w:val="27"/>
          <w:szCs w:val="27"/>
          <w:lang w:val="en-AU"/>
        </w:rPr>
        <w:br/>
      </w:r>
    </w:p>
    <w:p w:rsidR="00052BA4" w:rsidRPr="00052BA4" w:rsidRDefault="00052BA4" w:rsidP="00052BA4">
      <w:pPr>
        <w:numPr>
          <w:ilvl w:val="0"/>
          <w:numId w:val="1"/>
        </w:numPr>
        <w:shd w:val="clear" w:color="auto" w:fill="FFFFFF"/>
        <w:spacing w:beforeLines="1"/>
        <w:ind w:left="1440" w:hanging="480"/>
        <w:rPr>
          <w:rFonts w:ascii="Verdana" w:hAnsi="Verdana"/>
          <w:color w:val="000000"/>
          <w:sz w:val="27"/>
          <w:szCs w:val="27"/>
          <w:lang w:val="en-AU"/>
        </w:rPr>
      </w:pPr>
      <w:r w:rsidRPr="00052BA4">
        <w:rPr>
          <w:rFonts w:ascii="Verdana" w:hAnsi="Verdana"/>
          <w:color w:val="000000"/>
          <w:sz w:val="27"/>
          <w:szCs w:val="27"/>
          <w:lang w:val="en-AU"/>
        </w:rPr>
        <w:t>With the ignition in the OFF position, disconnect the electrical connector from the camshaft position actuator magnet.</w:t>
      </w:r>
    </w:p>
    <w:p w:rsidR="00052BA4" w:rsidRPr="00052BA4" w:rsidRDefault="00052BA4" w:rsidP="00052BA4">
      <w:pPr>
        <w:numPr>
          <w:ilvl w:val="0"/>
          <w:numId w:val="1"/>
        </w:numPr>
        <w:shd w:val="clear" w:color="auto" w:fill="FFFFFF"/>
        <w:spacing w:beforeLines="1"/>
        <w:ind w:left="1440" w:hanging="480"/>
        <w:rPr>
          <w:rFonts w:ascii="Verdana" w:hAnsi="Verdana"/>
          <w:color w:val="000000"/>
          <w:sz w:val="27"/>
          <w:szCs w:val="27"/>
          <w:lang w:val="en-AU"/>
        </w:rPr>
      </w:pPr>
      <w:r w:rsidRPr="00052BA4">
        <w:rPr>
          <w:rFonts w:ascii="Verdana" w:hAnsi="Verdana"/>
          <w:color w:val="000000"/>
          <w:sz w:val="27"/>
          <w:szCs w:val="27"/>
          <w:lang w:val="en-AU"/>
        </w:rPr>
        <w:t>Remove the three screws attaching the camshaft position actuator magnet assembly.</w:t>
      </w:r>
    </w:p>
    <w:p w:rsidR="00052BA4" w:rsidRPr="00052BA4" w:rsidRDefault="00052BA4" w:rsidP="00052BA4">
      <w:pPr>
        <w:numPr>
          <w:ilvl w:val="0"/>
          <w:numId w:val="1"/>
        </w:numPr>
        <w:shd w:val="clear" w:color="auto" w:fill="FFFFFF"/>
        <w:spacing w:beforeLines="1"/>
        <w:ind w:left="1440" w:hanging="480"/>
        <w:rPr>
          <w:rFonts w:ascii="Verdana" w:hAnsi="Verdana"/>
          <w:color w:val="000000"/>
          <w:sz w:val="27"/>
          <w:szCs w:val="27"/>
          <w:lang w:val="en-AU"/>
        </w:rPr>
      </w:pPr>
      <w:r w:rsidRPr="00052BA4">
        <w:rPr>
          <w:rFonts w:ascii="Verdana" w:hAnsi="Verdana"/>
          <w:color w:val="000000"/>
          <w:sz w:val="27"/>
          <w:szCs w:val="27"/>
          <w:lang w:val="en-AU"/>
        </w:rPr>
        <w:t>Remove the assembly.</w:t>
      </w:r>
      <w:r w:rsidRPr="00052BA4">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5" name="Picture 5" descr="bject ID: 2056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ect ID: 2056696"/>
                    <pic:cNvPicPr>
                      <a:picLocks noChangeAspect="1" noChangeArrowheads="1"/>
                    </pic:cNvPicPr>
                  </pic:nvPicPr>
                  <pic:blipFill>
                    <a:blip r:embed="rId11"/>
                    <a:srcRect/>
                    <a:stretch>
                      <a:fillRect/>
                    </a:stretch>
                  </pic:blipFill>
                  <pic:spPr bwMode="auto">
                    <a:xfrm>
                      <a:off x="0" y="0"/>
                      <a:ext cx="4064000" cy="3759200"/>
                    </a:xfrm>
                    <a:prstGeom prst="rect">
                      <a:avLst/>
                    </a:prstGeom>
                    <a:noFill/>
                    <a:ln w="9525">
                      <a:noFill/>
                      <a:miter lim="800000"/>
                      <a:headEnd/>
                      <a:tailEnd/>
                    </a:ln>
                  </pic:spPr>
                </pic:pic>
              </a:graphicData>
            </a:graphic>
          </wp:inline>
        </w:drawing>
      </w:r>
      <w:r>
        <w:rPr>
          <w:rFonts w:ascii="Verdana" w:hAnsi="Verdana"/>
          <w:noProof/>
          <w:color w:val="0000FF"/>
          <w:sz w:val="27"/>
          <w:szCs w:val="27"/>
        </w:rPr>
        <w:drawing>
          <wp:inline distT="0" distB="0" distL="0" distR="0">
            <wp:extent cx="762000" cy="571500"/>
            <wp:effectExtent l="25400" t="0" r="0" b="0"/>
            <wp:docPr id="6" name="Picture 6" descr="lick here for detailed picture of th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k here for detailed picture of the image.">
                      <a:hlinkClick r:id="rId12"/>
                    </pic:cNvPr>
                    <pic:cNvPicPr>
                      <a:picLocks noChangeAspect="1" noChangeArrowheads="1"/>
                    </pic:cNvPicPr>
                  </pic:nvPicPr>
                  <pic:blipFill>
                    <a:blip r:embed="rId10"/>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052BA4" w:rsidRPr="00052BA4" w:rsidRDefault="00052BA4" w:rsidP="00052BA4">
      <w:pPr>
        <w:numPr>
          <w:ilvl w:val="0"/>
          <w:numId w:val="1"/>
        </w:numPr>
        <w:shd w:val="clear" w:color="auto" w:fill="FFFFFF"/>
        <w:spacing w:beforeLines="1"/>
        <w:ind w:left="1440" w:hanging="480"/>
        <w:rPr>
          <w:rFonts w:ascii="Verdana" w:hAnsi="Verdana"/>
          <w:color w:val="000000"/>
          <w:sz w:val="27"/>
          <w:szCs w:val="27"/>
          <w:lang w:val="en-AU"/>
        </w:rPr>
      </w:pPr>
      <w:r w:rsidRPr="00052BA4">
        <w:rPr>
          <w:rFonts w:ascii="Verdana" w:hAnsi="Verdana"/>
          <w:color w:val="000000"/>
          <w:sz w:val="27"/>
          <w:szCs w:val="27"/>
          <w:lang w:val="en-AU"/>
        </w:rPr>
        <w:t>Verify that the spool valve is properly positioned. With the camshaft position actuator magnet removed the spool valve should be slightly sticking out (proud) of the bore in the cam actuator as shown on the picture on the right. If the spool valve is not sticking out of the bore as shown in the picture on the left, then the spool valve is stuck.</w:t>
      </w:r>
      <w:r w:rsidRPr="00052BA4">
        <w:rPr>
          <w:rFonts w:ascii="Verdana" w:hAnsi="Verdana"/>
          <w:color w:val="000000"/>
          <w:sz w:val="27"/>
          <w:szCs w:val="27"/>
          <w:lang w:val="en-AU"/>
        </w:rPr>
        <w:br/>
      </w:r>
      <w:r>
        <w:rPr>
          <w:rFonts w:ascii="Verdana" w:hAnsi="Verdana"/>
          <w:noProof/>
          <w:color w:val="000000"/>
          <w:sz w:val="27"/>
          <w:szCs w:val="27"/>
        </w:rPr>
        <w:drawing>
          <wp:inline distT="0" distB="0" distL="0" distR="0">
            <wp:extent cx="4064000" cy="3759200"/>
            <wp:effectExtent l="25400" t="0" r="0" b="0"/>
            <wp:docPr id="7" name="Picture 7" descr="bject ID: 2056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ject ID: 2056699"/>
                    <pic:cNvPicPr>
                      <a:picLocks noChangeAspect="1" noChangeArrowheads="1"/>
                    </pic:cNvPicPr>
                  </pic:nvPicPr>
                  <pic:blipFill>
                    <a:blip r:embed="rId13"/>
                    <a:srcRect/>
                    <a:stretch>
                      <a:fillRect/>
                    </a:stretch>
                  </pic:blipFill>
                  <pic:spPr bwMode="auto">
                    <a:xfrm>
                      <a:off x="0" y="0"/>
                      <a:ext cx="4064000" cy="3759200"/>
                    </a:xfrm>
                    <a:prstGeom prst="rect">
                      <a:avLst/>
                    </a:prstGeom>
                    <a:noFill/>
                    <a:ln w="9525">
                      <a:noFill/>
                      <a:miter lim="800000"/>
                      <a:headEnd/>
                      <a:tailEnd/>
                    </a:ln>
                  </pic:spPr>
                </pic:pic>
              </a:graphicData>
            </a:graphic>
          </wp:inline>
        </w:drawing>
      </w:r>
      <w:hyperlink r:id="rId14" w:history="1">
        <w:r w:rsidRPr="00052BA4">
          <w:rPr>
            <w:rFonts w:ascii="Verdana" w:hAnsi="Verdana"/>
            <w:color w:val="0000FF"/>
            <w:sz w:val="27"/>
            <w:szCs w:val="27"/>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lick here for detailed picture of the image." href="https://gsi.ext.gm.com/gsi/showTif.do?image=2056699" style="width:24pt;height:24pt" o:button="t"/>
          </w:pict>
        </w:r>
      </w:hyperlink>
    </w:p>
    <w:p w:rsidR="00052BA4" w:rsidRPr="00052BA4" w:rsidRDefault="00052BA4" w:rsidP="00052BA4">
      <w:pPr>
        <w:shd w:val="clear" w:color="auto" w:fill="FFFFFF"/>
        <w:spacing w:beforeLines="1" w:afterLines="1"/>
        <w:ind w:left="720"/>
        <w:rPr>
          <w:rFonts w:ascii="Verdana" w:hAnsi="Verdana" w:cs="Times New Roman"/>
          <w:color w:val="000000"/>
          <w:sz w:val="27"/>
          <w:szCs w:val="27"/>
          <w:lang w:val="en-AU"/>
        </w:rPr>
      </w:pPr>
      <w:r w:rsidRPr="00052BA4">
        <w:rPr>
          <w:rFonts w:ascii="Verdana" w:hAnsi="Verdana" w:cs="Times New Roman"/>
          <w:color w:val="000000"/>
          <w:sz w:val="27"/>
          <w:szCs w:val="27"/>
          <w:lang w:val="en-AU"/>
        </w:rPr>
        <w:t xml:space="preserve">If the spool valve IS slightly sticking out of (proud) of the bore, then using your finger attempt to press it inwards and then </w:t>
      </w:r>
      <w:proofErr w:type="gramStart"/>
      <w:r w:rsidRPr="00052BA4">
        <w:rPr>
          <w:rFonts w:ascii="Verdana" w:hAnsi="Verdana" w:cs="Times New Roman"/>
          <w:color w:val="000000"/>
          <w:sz w:val="27"/>
          <w:szCs w:val="27"/>
          <w:lang w:val="en-AU"/>
        </w:rPr>
        <w:t>release</w:t>
      </w:r>
      <w:proofErr w:type="gramEnd"/>
      <w:r w:rsidRPr="00052BA4">
        <w:rPr>
          <w:rFonts w:ascii="Verdana" w:hAnsi="Verdana" w:cs="Times New Roman"/>
          <w:color w:val="000000"/>
          <w:sz w:val="27"/>
          <w:szCs w:val="27"/>
          <w:lang w:val="en-AU"/>
        </w:rPr>
        <w:t xml:space="preserve"> it. If you can push it inwards and then when released it returns to the original position and is slightly sticking out of the bore, then it is operating correctly. Proceed to the next step.</w:t>
      </w:r>
    </w:p>
    <w:p w:rsidR="00052BA4" w:rsidRPr="00052BA4" w:rsidRDefault="00052BA4" w:rsidP="00052BA4">
      <w:pPr>
        <w:shd w:val="clear" w:color="auto" w:fill="FFFFFF"/>
        <w:spacing w:beforeLines="1" w:afterLines="1"/>
        <w:ind w:left="720"/>
        <w:rPr>
          <w:rFonts w:ascii="Verdana" w:hAnsi="Verdana" w:cs="Times New Roman"/>
          <w:color w:val="000000"/>
          <w:sz w:val="27"/>
          <w:szCs w:val="27"/>
          <w:lang w:val="en-AU"/>
        </w:rPr>
      </w:pPr>
      <w:r w:rsidRPr="00052BA4">
        <w:rPr>
          <w:rFonts w:ascii="Verdana" w:hAnsi="Verdana" w:cs="Times New Roman"/>
          <w:color w:val="000000"/>
          <w:sz w:val="27"/>
          <w:szCs w:val="27"/>
          <w:lang w:val="en-AU"/>
        </w:rPr>
        <w:t>If the spool valve is NOT slightly sticking out (proud) of the bore or is stuck in the bore, then the camshaft actuator (which includes the spool valve) must be replaced. Use the procedure in SI when replacing the camshaft actuator.</w:t>
      </w:r>
    </w:p>
    <w:p w:rsidR="00052BA4" w:rsidRPr="00052BA4" w:rsidRDefault="00052BA4" w:rsidP="00052BA4">
      <w:pPr>
        <w:shd w:val="clear" w:color="auto" w:fill="FFFFFF"/>
        <w:spacing w:beforeLines="1" w:afterLines="1"/>
        <w:ind w:left="720"/>
        <w:rPr>
          <w:rFonts w:ascii="Verdana" w:hAnsi="Verdana" w:cs="Times New Roman"/>
          <w:color w:val="000000"/>
          <w:sz w:val="27"/>
          <w:szCs w:val="27"/>
          <w:lang w:val="en-AU"/>
        </w:rPr>
      </w:pPr>
      <w:r w:rsidRPr="00052BA4">
        <w:rPr>
          <w:rFonts w:ascii="Verdana" w:hAnsi="Verdana" w:cs="Times New Roman"/>
          <w:color w:val="000000"/>
          <w:sz w:val="27"/>
          <w:szCs w:val="27"/>
          <w:lang w:val="en-AU"/>
        </w:rPr>
        <w:t>Please follow this diagnostic or repair process thoroughly and complete each step. If the condition exhibited is resolved without completing every step, the remaining steps do not need to be performed.</w:t>
      </w:r>
    </w:p>
    <w:p w:rsidR="00052BA4" w:rsidRPr="00052BA4" w:rsidRDefault="00052BA4" w:rsidP="00052BA4">
      <w:pPr>
        <w:rPr>
          <w:rFonts w:ascii="Times" w:hAnsi="Times"/>
          <w:sz w:val="20"/>
          <w:szCs w:val="20"/>
          <w:lang w:val="en-AU"/>
        </w:rPr>
      </w:pPr>
    </w:p>
    <w:p w:rsidR="00542515" w:rsidRDefault="00052BA4"/>
    <w:sectPr w:rsidR="00542515" w:rsidSect="00C251EE">
      <w:pgSz w:w="11900" w:h="16840"/>
      <w:pgMar w:top="1440" w:right="1800" w:bottom="1440" w:left="1800" w:header="708" w:footer="708" w:gutter="0"/>
      <w:cols w:space="708"/>
      <w:printerSettings r:id="rId1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3910"/>
    <w:multiLevelType w:val="multilevel"/>
    <w:tmpl w:val="9F30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2BA4"/>
    <w:rsid w:val="00052BA4"/>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52BA4"/>
    <w:rPr>
      <w:color w:val="0000FF"/>
      <w:u w:val="single"/>
    </w:rPr>
  </w:style>
  <w:style w:type="paragraph" w:styleId="NormalWeb">
    <w:name w:val="Normal (Web)"/>
    <w:basedOn w:val="Normal"/>
    <w:uiPriority w:val="99"/>
    <w:rsid w:val="00052BA4"/>
    <w:pPr>
      <w:spacing w:beforeLines="1" w:afterLines="1"/>
    </w:pPr>
    <w:rPr>
      <w:rFonts w:ascii="Time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931084742">
      <w:bodyDiv w:val="1"/>
      <w:marLeft w:val="0"/>
      <w:marRight w:val="0"/>
      <w:marTop w:val="0"/>
      <w:marBottom w:val="0"/>
      <w:divBdr>
        <w:top w:val="none" w:sz="0" w:space="0" w:color="auto"/>
        <w:left w:val="none" w:sz="0" w:space="0" w:color="auto"/>
        <w:bottom w:val="none" w:sz="0" w:space="0" w:color="auto"/>
        <w:right w:val="none" w:sz="0" w:space="0" w:color="auto"/>
      </w:divBdr>
      <w:divsChild>
        <w:div w:id="20155722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hyperlink" Target="https://gsi.ext.gm.com/gsi/showTif.do?image=2056696" TargetMode="External"/><Relationship Id="rId13" Type="http://schemas.openxmlformats.org/officeDocument/2006/relationships/image" Target="media/image5.gif"/><Relationship Id="rId14" Type="http://schemas.openxmlformats.org/officeDocument/2006/relationships/hyperlink" Target="https://gsi.ext.gm.com/gsi/showTif.do?image=2056699" TargetMode="Externa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gsi.ext.gm.com/gsi/showDoc.do?docSyskey=2060039&amp;from=sm" TargetMode="External"/><Relationship Id="rId7" Type="http://schemas.openxmlformats.org/officeDocument/2006/relationships/hyperlink" Target="https://gsi.ext.gm.com/gsi/showDoc.do?docSyskey=2060039&amp;from=sm" TargetMode="External"/><Relationship Id="rId8" Type="http://schemas.openxmlformats.org/officeDocument/2006/relationships/image" Target="media/image2.gif"/><Relationship Id="rId9" Type="http://schemas.openxmlformats.org/officeDocument/2006/relationships/hyperlink" Target="https://gsi.ext.gm.com/gsi/showTif.do?image=2056695" TargetMode="External"/><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383</Words>
  <Characters>2185</Characters>
  <Application>Microsoft Macintosh Word</Application>
  <DocSecurity>0</DocSecurity>
  <Lines>18</Lines>
  <Paragraphs>4</Paragraphs>
  <ScaleCrop>false</ScaleCrop>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Rolfe</dc:creator>
  <cp:keywords/>
  <cp:lastModifiedBy>Gary Rolfe</cp:lastModifiedBy>
  <cp:revision>1</cp:revision>
  <dcterms:created xsi:type="dcterms:W3CDTF">2016-08-08T00:38:00Z</dcterms:created>
  <dcterms:modified xsi:type="dcterms:W3CDTF">2016-08-08T00:39:00Z</dcterms:modified>
</cp:coreProperties>
</file>