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Default Extension="gif" ContentType="image/gif"/>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5E5" w:rsidRPr="003925E5" w:rsidRDefault="003925E5" w:rsidP="003925E5">
      <w:pPr>
        <w:shd w:val="clear" w:color="auto" w:fill="FFFFFF"/>
        <w:rPr>
          <w:rFonts w:ascii="Arial" w:hAnsi="Arial"/>
          <w:b/>
          <w:bCs/>
          <w:color w:val="000000"/>
          <w:sz w:val="28"/>
          <w:szCs w:val="28"/>
          <w:lang w:val="en-AU"/>
        </w:rPr>
      </w:pPr>
      <w:r w:rsidRPr="003925E5">
        <w:rPr>
          <w:rFonts w:ascii="Arial" w:hAnsi="Arial"/>
          <w:b/>
          <w:bCs/>
          <w:color w:val="000000"/>
          <w:sz w:val="28"/>
          <w:szCs w:val="28"/>
          <w:lang w:val="en-AU"/>
        </w:rPr>
        <w:t>Service Information</w:t>
      </w:r>
    </w:p>
    <w:p w:rsidR="003925E5" w:rsidRPr="003925E5" w:rsidRDefault="003925E5" w:rsidP="003925E5">
      <w:pPr>
        <w:shd w:val="clear" w:color="auto" w:fill="FFFFFF"/>
        <w:rPr>
          <w:rFonts w:ascii="Arial" w:hAnsi="Arial"/>
          <w:b/>
          <w:bCs/>
          <w:color w:val="000000"/>
          <w:sz w:val="28"/>
          <w:szCs w:val="28"/>
          <w:lang w:val="en-AU"/>
        </w:rPr>
      </w:pPr>
      <w:r>
        <w:rPr>
          <w:rFonts w:ascii="Arial" w:hAnsi="Arial"/>
          <w:b/>
          <w:bCs/>
          <w:noProof/>
          <w:color w:val="0000FF"/>
          <w:sz w:val="28"/>
          <w:szCs w:val="28"/>
        </w:rPr>
        <w:drawing>
          <wp:inline distT="0" distB="0" distL="0" distR="0">
            <wp:extent cx="668655" cy="304800"/>
            <wp:effectExtent l="0" t="0" r="0" b="0"/>
            <wp:docPr id="1" name="Picture 1" descr="om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
                      <a:hlinkClick r:id="rId5"/>
                    </pic:cNvPr>
                    <pic:cNvPicPr>
                      <a:picLocks noChangeAspect="1" noChangeArrowheads="1"/>
                    </pic:cNvPicPr>
                  </pic:nvPicPr>
                  <pic:blipFill>
                    <a:blip r:embed="rId6"/>
                    <a:srcRect/>
                    <a:stretch>
                      <a:fillRect/>
                    </a:stretch>
                  </pic:blipFill>
                  <pic:spPr bwMode="auto">
                    <a:xfrm>
                      <a:off x="0" y="0"/>
                      <a:ext cx="668655" cy="304800"/>
                    </a:xfrm>
                    <a:prstGeom prst="rect">
                      <a:avLst/>
                    </a:prstGeom>
                    <a:noFill/>
                    <a:ln w="9525">
                      <a:noFill/>
                      <a:miter lim="800000"/>
                      <a:headEnd/>
                      <a:tailEnd/>
                    </a:ln>
                  </pic:spPr>
                </pic:pic>
              </a:graphicData>
            </a:graphic>
          </wp:inline>
        </w:drawing>
      </w:r>
      <w:r w:rsidRPr="003925E5">
        <w:rPr>
          <w:rFonts w:ascii="Arial" w:hAnsi="Arial"/>
          <w:b/>
          <w:bCs/>
          <w:color w:val="000000"/>
          <w:sz w:val="28"/>
          <w:lang w:val="en-AU"/>
        </w:rPr>
        <w:t> </w:t>
      </w:r>
      <w:r>
        <w:rPr>
          <w:rFonts w:ascii="Arial" w:hAnsi="Arial"/>
          <w:b/>
          <w:bCs/>
          <w:noProof/>
          <w:color w:val="0000FF"/>
          <w:sz w:val="28"/>
          <w:szCs w:val="28"/>
        </w:rPr>
        <w:drawing>
          <wp:inline distT="0" distB="0" distL="0" distR="0">
            <wp:extent cx="668655" cy="304800"/>
            <wp:effectExtent l="0" t="0" r="0" b="0"/>
            <wp:docPr id="2" name="Picture 2" descr="ublication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blications">
                      <a:hlinkClick r:id="rId7"/>
                    </pic:cNvPr>
                    <pic:cNvPicPr>
                      <a:picLocks noChangeAspect="1" noChangeArrowheads="1"/>
                    </pic:cNvPicPr>
                  </pic:nvPicPr>
                  <pic:blipFill>
                    <a:blip r:embed="rId8"/>
                    <a:srcRect/>
                    <a:stretch>
                      <a:fillRect/>
                    </a:stretch>
                  </pic:blipFill>
                  <pic:spPr bwMode="auto">
                    <a:xfrm>
                      <a:off x="0" y="0"/>
                      <a:ext cx="668655" cy="304800"/>
                    </a:xfrm>
                    <a:prstGeom prst="rect">
                      <a:avLst/>
                    </a:prstGeom>
                    <a:noFill/>
                    <a:ln w="9525">
                      <a:noFill/>
                      <a:miter lim="800000"/>
                      <a:headEnd/>
                      <a:tailEnd/>
                    </a:ln>
                  </pic:spPr>
                </pic:pic>
              </a:graphicData>
            </a:graphic>
          </wp:inline>
        </w:drawing>
      </w:r>
      <w:r w:rsidRPr="003925E5">
        <w:rPr>
          <w:rFonts w:ascii="Arial" w:hAnsi="Arial"/>
          <w:b/>
          <w:bCs/>
          <w:color w:val="000000"/>
          <w:sz w:val="28"/>
          <w:lang w:val="en-AU"/>
        </w:rPr>
        <w:t> </w:t>
      </w:r>
      <w:r>
        <w:rPr>
          <w:rFonts w:ascii="Arial" w:hAnsi="Arial"/>
          <w:b/>
          <w:bCs/>
          <w:noProof/>
          <w:color w:val="0000FF"/>
          <w:sz w:val="28"/>
          <w:szCs w:val="28"/>
        </w:rPr>
        <w:drawing>
          <wp:inline distT="0" distB="0" distL="0" distR="0">
            <wp:extent cx="668655" cy="304800"/>
            <wp:effectExtent l="0" t="0" r="0" b="0"/>
            <wp:docPr id="3" name="Picture 3" descr="umber Search">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mber Search">
                      <a:hlinkClick r:id="rId9"/>
                    </pic:cNvPr>
                    <pic:cNvPicPr>
                      <a:picLocks noChangeAspect="1" noChangeArrowheads="1"/>
                    </pic:cNvPicPr>
                  </pic:nvPicPr>
                  <pic:blipFill>
                    <a:blip r:embed="rId10"/>
                    <a:srcRect/>
                    <a:stretch>
                      <a:fillRect/>
                    </a:stretch>
                  </pic:blipFill>
                  <pic:spPr bwMode="auto">
                    <a:xfrm>
                      <a:off x="0" y="0"/>
                      <a:ext cx="668655" cy="304800"/>
                    </a:xfrm>
                    <a:prstGeom prst="rect">
                      <a:avLst/>
                    </a:prstGeom>
                    <a:noFill/>
                    <a:ln w="9525">
                      <a:noFill/>
                      <a:miter lim="800000"/>
                      <a:headEnd/>
                      <a:tailEnd/>
                    </a:ln>
                  </pic:spPr>
                </pic:pic>
              </a:graphicData>
            </a:graphic>
          </wp:inline>
        </w:drawing>
      </w:r>
      <w:r w:rsidRPr="003925E5">
        <w:rPr>
          <w:rFonts w:ascii="Arial" w:hAnsi="Arial"/>
          <w:b/>
          <w:bCs/>
          <w:color w:val="000000"/>
          <w:sz w:val="28"/>
          <w:lang w:val="en-AU"/>
        </w:rPr>
        <w:t> </w:t>
      </w:r>
      <w:r>
        <w:rPr>
          <w:rFonts w:ascii="Arial" w:hAnsi="Arial"/>
          <w:b/>
          <w:bCs/>
          <w:noProof/>
          <w:color w:val="0000FF"/>
          <w:sz w:val="28"/>
          <w:szCs w:val="28"/>
        </w:rPr>
        <w:drawing>
          <wp:inline distT="0" distB="0" distL="0" distR="0">
            <wp:extent cx="668655" cy="304800"/>
            <wp:effectExtent l="0" t="0" r="0" b="0"/>
            <wp:docPr id="4" name="Picture 4" descr="ew Bulletins">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w Bulletins">
                      <a:hlinkClick r:id="rId11"/>
                    </pic:cNvPr>
                    <pic:cNvPicPr>
                      <a:picLocks noChangeAspect="1" noChangeArrowheads="1"/>
                    </pic:cNvPicPr>
                  </pic:nvPicPr>
                  <pic:blipFill>
                    <a:blip r:embed="rId12"/>
                    <a:srcRect/>
                    <a:stretch>
                      <a:fillRect/>
                    </a:stretch>
                  </pic:blipFill>
                  <pic:spPr bwMode="auto">
                    <a:xfrm>
                      <a:off x="0" y="0"/>
                      <a:ext cx="668655" cy="304800"/>
                    </a:xfrm>
                    <a:prstGeom prst="rect">
                      <a:avLst/>
                    </a:prstGeom>
                    <a:noFill/>
                    <a:ln w="9525">
                      <a:noFill/>
                      <a:miter lim="800000"/>
                      <a:headEnd/>
                      <a:tailEnd/>
                    </a:ln>
                  </pic:spPr>
                </pic:pic>
              </a:graphicData>
            </a:graphic>
          </wp:inline>
        </w:drawing>
      </w:r>
      <w:r w:rsidRPr="003925E5">
        <w:rPr>
          <w:rFonts w:ascii="Arial" w:hAnsi="Arial"/>
          <w:b/>
          <w:bCs/>
          <w:color w:val="000000"/>
          <w:sz w:val="28"/>
          <w:lang w:val="en-AU"/>
        </w:rPr>
        <w:t> </w:t>
      </w:r>
      <w:r>
        <w:rPr>
          <w:rFonts w:ascii="Arial" w:hAnsi="Arial"/>
          <w:b/>
          <w:bCs/>
          <w:noProof/>
          <w:color w:val="0000FF"/>
          <w:sz w:val="28"/>
          <w:szCs w:val="28"/>
        </w:rPr>
        <w:drawing>
          <wp:inline distT="0" distB="0" distL="0" distR="0">
            <wp:extent cx="668655" cy="304800"/>
            <wp:effectExtent l="0" t="0" r="0" b="0"/>
            <wp:docPr id="5" name="Picture 5" descr="ulletin Search">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lletin Search">
                      <a:hlinkClick r:id="rId13"/>
                    </pic:cNvPr>
                    <pic:cNvPicPr>
                      <a:picLocks noChangeAspect="1" noChangeArrowheads="1"/>
                    </pic:cNvPicPr>
                  </pic:nvPicPr>
                  <pic:blipFill>
                    <a:blip r:embed="rId14"/>
                    <a:srcRect/>
                    <a:stretch>
                      <a:fillRect/>
                    </a:stretch>
                  </pic:blipFill>
                  <pic:spPr bwMode="auto">
                    <a:xfrm>
                      <a:off x="0" y="0"/>
                      <a:ext cx="668655" cy="304800"/>
                    </a:xfrm>
                    <a:prstGeom prst="rect">
                      <a:avLst/>
                    </a:prstGeom>
                    <a:noFill/>
                    <a:ln w="9525">
                      <a:noFill/>
                      <a:miter lim="800000"/>
                      <a:headEnd/>
                      <a:tailEnd/>
                    </a:ln>
                  </pic:spPr>
                </pic:pic>
              </a:graphicData>
            </a:graphic>
          </wp:inline>
        </w:drawing>
      </w:r>
      <w:r w:rsidRPr="003925E5">
        <w:rPr>
          <w:rFonts w:ascii="Arial" w:hAnsi="Arial"/>
          <w:b/>
          <w:bCs/>
          <w:color w:val="000000"/>
          <w:sz w:val="28"/>
          <w:lang w:val="en-AU"/>
        </w:rPr>
        <w:t> </w:t>
      </w:r>
      <w:r>
        <w:rPr>
          <w:rFonts w:ascii="Arial" w:hAnsi="Arial"/>
          <w:b/>
          <w:bCs/>
          <w:noProof/>
          <w:color w:val="0000FF"/>
          <w:sz w:val="28"/>
          <w:szCs w:val="28"/>
        </w:rPr>
        <w:drawing>
          <wp:inline distT="0" distB="0" distL="0" distR="0">
            <wp:extent cx="668655" cy="304800"/>
            <wp:effectExtent l="0" t="0" r="0" b="0"/>
            <wp:docPr id="6" name="Picture 6" descr="eedbac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edback">
                      <a:hlinkClick r:id="rId15"/>
                    </pic:cNvPr>
                    <pic:cNvPicPr>
                      <a:picLocks noChangeAspect="1" noChangeArrowheads="1"/>
                    </pic:cNvPicPr>
                  </pic:nvPicPr>
                  <pic:blipFill>
                    <a:blip r:embed="rId16"/>
                    <a:srcRect/>
                    <a:stretch>
                      <a:fillRect/>
                    </a:stretch>
                  </pic:blipFill>
                  <pic:spPr bwMode="auto">
                    <a:xfrm>
                      <a:off x="0" y="0"/>
                      <a:ext cx="668655" cy="304800"/>
                    </a:xfrm>
                    <a:prstGeom prst="rect">
                      <a:avLst/>
                    </a:prstGeom>
                    <a:noFill/>
                    <a:ln w="9525">
                      <a:noFill/>
                      <a:miter lim="800000"/>
                      <a:headEnd/>
                      <a:tailEnd/>
                    </a:ln>
                  </pic:spPr>
                </pic:pic>
              </a:graphicData>
            </a:graphic>
          </wp:inline>
        </w:drawing>
      </w:r>
      <w:r w:rsidRPr="003925E5">
        <w:rPr>
          <w:rFonts w:ascii="Arial" w:hAnsi="Arial"/>
          <w:b/>
          <w:bCs/>
          <w:color w:val="000000"/>
          <w:sz w:val="28"/>
          <w:lang w:val="en-AU"/>
        </w:rPr>
        <w:t> </w:t>
      </w:r>
      <w:r>
        <w:rPr>
          <w:rFonts w:ascii="Arial" w:hAnsi="Arial"/>
          <w:b/>
          <w:bCs/>
          <w:noProof/>
          <w:color w:val="0000FF"/>
          <w:sz w:val="28"/>
          <w:szCs w:val="28"/>
        </w:rPr>
        <w:drawing>
          <wp:inline distT="0" distB="0" distL="0" distR="0">
            <wp:extent cx="668655" cy="304800"/>
            <wp:effectExtent l="0" t="0" r="0" b="0"/>
            <wp:docPr id="7" name="Picture 7" descr="el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lp">
                      <a:hlinkClick r:id="rId17"/>
                    </pic:cNvPr>
                    <pic:cNvPicPr>
                      <a:picLocks noChangeAspect="1" noChangeArrowheads="1"/>
                    </pic:cNvPicPr>
                  </pic:nvPicPr>
                  <pic:blipFill>
                    <a:blip r:embed="rId18"/>
                    <a:srcRect/>
                    <a:stretch>
                      <a:fillRect/>
                    </a:stretch>
                  </pic:blipFill>
                  <pic:spPr bwMode="auto">
                    <a:xfrm>
                      <a:off x="0" y="0"/>
                      <a:ext cx="668655" cy="304800"/>
                    </a:xfrm>
                    <a:prstGeom prst="rect">
                      <a:avLst/>
                    </a:prstGeom>
                    <a:noFill/>
                    <a:ln w="9525">
                      <a:noFill/>
                      <a:miter lim="800000"/>
                      <a:headEnd/>
                      <a:tailEnd/>
                    </a:ln>
                  </pic:spPr>
                </pic:pic>
              </a:graphicData>
            </a:graphic>
          </wp:inline>
        </w:drawing>
      </w:r>
    </w:p>
    <w:p w:rsidR="003925E5" w:rsidRPr="003925E5" w:rsidRDefault="003925E5" w:rsidP="003925E5">
      <w:pPr>
        <w:shd w:val="clear" w:color="auto" w:fill="FFFFFF"/>
        <w:rPr>
          <w:rFonts w:ascii="Verdana" w:hAnsi="Verdana"/>
          <w:color w:val="000000"/>
          <w:sz w:val="18"/>
          <w:szCs w:val="18"/>
          <w:lang w:val="en-AU"/>
        </w:rPr>
      </w:pPr>
    </w:p>
    <w:p w:rsidR="003925E5" w:rsidRPr="003925E5" w:rsidRDefault="003925E5" w:rsidP="003925E5">
      <w:pPr>
        <w:shd w:val="clear" w:color="auto" w:fill="FFFFFF"/>
        <w:jc w:val="center"/>
        <w:rPr>
          <w:rFonts w:ascii="Verdana" w:hAnsi="Verdana"/>
          <w:color w:val="000000"/>
          <w:sz w:val="18"/>
          <w:szCs w:val="18"/>
          <w:lang w:val="en-AU"/>
        </w:rPr>
      </w:pPr>
      <w:hyperlink r:id="rId19" w:history="1">
        <w:r w:rsidRPr="003925E5">
          <w:rPr>
            <w:rFonts w:ascii="Verdana" w:hAnsi="Verdana"/>
            <w:color w:val="0000FF"/>
            <w:sz w:val="16"/>
            <w:u w:val="single"/>
            <w:lang w:val="en-AU"/>
          </w:rPr>
          <w:t>2007 Holden Captiva</w:t>
        </w:r>
      </w:hyperlink>
      <w:r w:rsidRPr="003925E5">
        <w:rPr>
          <w:rFonts w:ascii="Verdana" w:hAnsi="Verdana"/>
          <w:color w:val="000000"/>
          <w:sz w:val="16"/>
          <w:lang w:val="en-AU"/>
        </w:rPr>
        <w:t> </w:t>
      </w:r>
      <w:r w:rsidRPr="003925E5">
        <w:rPr>
          <w:rFonts w:ascii="Verdana" w:hAnsi="Verdana"/>
          <w:color w:val="000000"/>
          <w:sz w:val="18"/>
          <w:szCs w:val="18"/>
          <w:lang w:val="en-AU"/>
        </w:rPr>
        <w:t>|</w:t>
      </w:r>
      <w:r w:rsidRPr="003925E5">
        <w:rPr>
          <w:rFonts w:ascii="Verdana" w:hAnsi="Verdana"/>
          <w:color w:val="000000"/>
          <w:sz w:val="18"/>
          <w:lang w:val="en-AU"/>
        </w:rPr>
        <w:t> </w:t>
      </w:r>
      <w:hyperlink r:id="rId20" w:history="1">
        <w:r w:rsidRPr="003925E5">
          <w:rPr>
            <w:rFonts w:ascii="Verdana" w:hAnsi="Verdana"/>
            <w:color w:val="0000FF"/>
            <w:sz w:val="16"/>
            <w:u w:val="single"/>
            <w:lang w:val="en-AU"/>
          </w:rPr>
          <w:t>Captiva, Terrain, Antara VIN C Service Manual</w:t>
        </w:r>
      </w:hyperlink>
      <w:r w:rsidRPr="003925E5">
        <w:rPr>
          <w:rFonts w:ascii="Verdana" w:hAnsi="Verdana"/>
          <w:color w:val="000000"/>
          <w:sz w:val="16"/>
          <w:lang w:val="en-AU"/>
        </w:rPr>
        <w:t> </w:t>
      </w:r>
      <w:r w:rsidRPr="003925E5">
        <w:rPr>
          <w:rFonts w:ascii="Verdana" w:hAnsi="Verdana"/>
          <w:color w:val="000000"/>
          <w:sz w:val="18"/>
          <w:szCs w:val="18"/>
          <w:lang w:val="en-AU"/>
        </w:rPr>
        <w:t>|</w:t>
      </w:r>
      <w:r w:rsidRPr="003925E5">
        <w:rPr>
          <w:rFonts w:ascii="Verdana" w:hAnsi="Verdana"/>
          <w:color w:val="000000"/>
          <w:sz w:val="18"/>
          <w:lang w:val="en-AU"/>
        </w:rPr>
        <w:t> </w:t>
      </w:r>
      <w:hyperlink r:id="rId21" w:history="1">
        <w:r w:rsidRPr="003925E5">
          <w:rPr>
            <w:rFonts w:ascii="Verdana" w:hAnsi="Verdana"/>
            <w:color w:val="0000FF"/>
            <w:sz w:val="16"/>
            <w:u w:val="single"/>
            <w:lang w:val="en-AU"/>
          </w:rPr>
          <w:t>Engine</w:t>
        </w:r>
      </w:hyperlink>
      <w:r w:rsidRPr="003925E5">
        <w:rPr>
          <w:rFonts w:ascii="Verdana" w:hAnsi="Verdana"/>
          <w:color w:val="000000"/>
          <w:sz w:val="16"/>
          <w:lang w:val="en-AU"/>
        </w:rPr>
        <w:t> </w:t>
      </w:r>
      <w:r w:rsidRPr="003925E5">
        <w:rPr>
          <w:rFonts w:ascii="Verdana" w:hAnsi="Verdana"/>
          <w:color w:val="000000"/>
          <w:sz w:val="18"/>
          <w:szCs w:val="18"/>
          <w:lang w:val="en-AU"/>
        </w:rPr>
        <w:t>|</w:t>
      </w:r>
      <w:r w:rsidRPr="003925E5">
        <w:rPr>
          <w:rFonts w:ascii="Verdana" w:hAnsi="Verdana"/>
          <w:color w:val="000000"/>
          <w:sz w:val="18"/>
          <w:lang w:val="en-AU"/>
        </w:rPr>
        <w:t> </w:t>
      </w:r>
      <w:hyperlink r:id="rId22" w:history="1">
        <w:r w:rsidRPr="003925E5">
          <w:rPr>
            <w:rFonts w:ascii="Verdana" w:hAnsi="Verdana"/>
            <w:color w:val="0000FF"/>
            <w:sz w:val="16"/>
            <w:u w:val="single"/>
            <w:lang w:val="en-AU"/>
          </w:rPr>
          <w:t>Engine Mechanical - 2.0L Diesel</w:t>
        </w:r>
      </w:hyperlink>
      <w:r w:rsidRPr="003925E5">
        <w:rPr>
          <w:rFonts w:ascii="Verdana" w:hAnsi="Verdana"/>
          <w:color w:val="000000"/>
          <w:sz w:val="16"/>
          <w:lang w:val="en-AU"/>
        </w:rPr>
        <w:t> </w:t>
      </w:r>
      <w:r w:rsidRPr="003925E5">
        <w:rPr>
          <w:rFonts w:ascii="Verdana" w:hAnsi="Verdana"/>
          <w:color w:val="000000"/>
          <w:sz w:val="18"/>
          <w:szCs w:val="18"/>
          <w:lang w:val="en-AU"/>
        </w:rPr>
        <w:t>|</w:t>
      </w:r>
      <w:r w:rsidRPr="003925E5">
        <w:rPr>
          <w:rFonts w:ascii="Verdana" w:hAnsi="Verdana"/>
          <w:color w:val="000000"/>
          <w:sz w:val="18"/>
          <w:lang w:val="en-AU"/>
        </w:rPr>
        <w:t> </w:t>
      </w:r>
      <w:hyperlink r:id="rId23" w:history="1">
        <w:r w:rsidRPr="003925E5">
          <w:rPr>
            <w:rFonts w:ascii="Verdana" w:hAnsi="Verdana"/>
            <w:color w:val="0000FF"/>
            <w:sz w:val="16"/>
            <w:u w:val="single"/>
            <w:lang w:val="en-AU"/>
          </w:rPr>
          <w:t>Repair Instructions - On Vehicle</w:t>
        </w:r>
      </w:hyperlink>
      <w:r w:rsidRPr="003925E5">
        <w:rPr>
          <w:rFonts w:ascii="Verdana" w:hAnsi="Verdana"/>
          <w:color w:val="000000"/>
          <w:sz w:val="16"/>
          <w:lang w:val="en-AU"/>
        </w:rPr>
        <w:t> </w:t>
      </w:r>
      <w:r w:rsidRPr="003925E5">
        <w:rPr>
          <w:rFonts w:ascii="Verdana" w:hAnsi="Verdana"/>
          <w:color w:val="000000"/>
          <w:sz w:val="18"/>
          <w:szCs w:val="18"/>
          <w:lang w:val="en-AU"/>
        </w:rPr>
        <w:t>|</w:t>
      </w:r>
      <w:r w:rsidRPr="003925E5">
        <w:rPr>
          <w:rFonts w:ascii="Verdana" w:hAnsi="Verdana"/>
          <w:color w:val="000000"/>
          <w:sz w:val="18"/>
          <w:lang w:val="en-AU"/>
        </w:rPr>
        <w:t> </w:t>
      </w:r>
      <w:r w:rsidRPr="003925E5">
        <w:rPr>
          <w:rFonts w:ascii="Verdana" w:hAnsi="Verdana"/>
          <w:b/>
          <w:bCs/>
          <w:color w:val="000000"/>
          <w:sz w:val="18"/>
          <w:lang w:val="en-AU"/>
        </w:rPr>
        <w:t>Document ID: 1846761</w:t>
      </w:r>
    </w:p>
    <w:p w:rsidR="003925E5" w:rsidRPr="003925E5" w:rsidRDefault="003925E5" w:rsidP="003925E5">
      <w:pPr>
        <w:shd w:val="clear" w:color="auto" w:fill="FFFFFF"/>
        <w:jc w:val="center"/>
        <w:rPr>
          <w:rFonts w:ascii="Verdana" w:hAnsi="Verdana"/>
          <w:color w:val="000000"/>
          <w:sz w:val="18"/>
          <w:szCs w:val="18"/>
          <w:lang w:val="en-AU"/>
        </w:rPr>
      </w:pPr>
      <w:r w:rsidRPr="003925E5">
        <w:rPr>
          <w:rFonts w:ascii="Verdana" w:hAnsi="Verdana"/>
          <w:color w:val="000000"/>
          <w:sz w:val="18"/>
          <w:szCs w:val="18"/>
          <w:lang w:val="en-AU"/>
        </w:rPr>
        <w:pict>
          <v:rect id="_x0000_i1032" style="width:0;height:1.5pt" o:hralign="center" o:hrstd="t" o:hr="t" fillcolor="#aaa" stroked="f"/>
        </w:pict>
      </w:r>
    </w:p>
    <w:p w:rsidR="003925E5" w:rsidRPr="003925E5" w:rsidRDefault="003925E5" w:rsidP="003925E5">
      <w:pPr>
        <w:shd w:val="clear" w:color="auto" w:fill="FFFFFF"/>
        <w:rPr>
          <w:rFonts w:ascii="Verdana" w:hAnsi="Verdana"/>
          <w:color w:val="000000"/>
          <w:sz w:val="18"/>
          <w:szCs w:val="18"/>
          <w:lang w:val="en-AU"/>
        </w:rPr>
      </w:pPr>
      <w:r w:rsidRPr="003925E5">
        <w:rPr>
          <w:rFonts w:ascii="Verdana" w:hAnsi="Verdana"/>
          <w:b/>
          <w:bCs/>
          <w:color w:val="000000"/>
          <w:sz w:val="32"/>
          <w:lang w:val="en-AU"/>
        </w:rPr>
        <w:t>Fuel Injector Balance Test with Tech 2</w:t>
      </w:r>
    </w:p>
    <w:p w:rsidR="003925E5" w:rsidRPr="003925E5" w:rsidRDefault="003925E5" w:rsidP="003925E5">
      <w:pPr>
        <w:shd w:val="clear" w:color="auto" w:fill="FFFFFF"/>
        <w:rPr>
          <w:rFonts w:ascii="Verdana" w:hAnsi="Verdana"/>
          <w:b/>
          <w:bCs/>
          <w:color w:val="0000EE"/>
          <w:sz w:val="18"/>
          <w:szCs w:val="18"/>
          <w:lang w:val="en-AU"/>
        </w:rPr>
      </w:pPr>
      <w:hyperlink r:id="rId24" w:anchor="d25757e3" w:history="1">
        <w:r w:rsidRPr="003925E5">
          <w:rPr>
            <w:rFonts w:ascii="Verdana" w:hAnsi="Verdana"/>
            <w:b/>
            <w:bCs/>
            <w:color w:val="0000FF"/>
            <w:sz w:val="18"/>
            <w:u w:val="single"/>
            <w:lang w:val="en-AU"/>
          </w:rPr>
          <w:t>Diagnostic Instructions</w:t>
        </w:r>
      </w:hyperlink>
    </w:p>
    <w:p w:rsidR="003925E5" w:rsidRPr="003925E5" w:rsidRDefault="003925E5" w:rsidP="003925E5">
      <w:pPr>
        <w:numPr>
          <w:ilvl w:val="0"/>
          <w:numId w:val="3"/>
        </w:numPr>
        <w:shd w:val="clear" w:color="auto" w:fill="FFFFFF"/>
        <w:spacing w:beforeLines="1"/>
        <w:ind w:left="1440" w:firstLine="0"/>
        <w:rPr>
          <w:rFonts w:ascii="Verdana" w:hAnsi="Verdana"/>
          <w:color w:val="000000"/>
          <w:sz w:val="18"/>
          <w:szCs w:val="18"/>
          <w:lang w:val="en-AU"/>
        </w:rPr>
      </w:pPr>
      <w:r w:rsidRPr="003925E5">
        <w:rPr>
          <w:rFonts w:ascii="Verdana" w:hAnsi="Verdana"/>
          <w:color w:val="000000"/>
          <w:sz w:val="18"/>
          <w:szCs w:val="18"/>
          <w:lang w:val="en-AU"/>
        </w:rPr>
        <w:t>Perform the</w:t>
      </w:r>
      <w:r w:rsidRPr="003925E5">
        <w:rPr>
          <w:rFonts w:ascii="Verdana" w:hAnsi="Verdana"/>
          <w:color w:val="000000"/>
          <w:sz w:val="18"/>
          <w:lang w:val="en-AU"/>
        </w:rPr>
        <w:t> </w:t>
      </w:r>
      <w:hyperlink r:id="rId25" w:history="1">
        <w:r w:rsidRPr="003925E5">
          <w:rPr>
            <w:rFonts w:ascii="Verdana" w:hAnsi="Verdana"/>
            <w:color w:val="0000FF"/>
            <w:sz w:val="18"/>
            <w:u w:val="single"/>
            <w:lang w:val="en-AU"/>
          </w:rPr>
          <w:t>Diagnostic System Check - Vehicle</w:t>
        </w:r>
      </w:hyperlink>
      <w:r w:rsidRPr="003925E5">
        <w:rPr>
          <w:rFonts w:ascii="Verdana" w:hAnsi="Verdana"/>
          <w:color w:val="000000"/>
          <w:sz w:val="18"/>
          <w:lang w:val="en-AU"/>
        </w:rPr>
        <w:t> </w:t>
      </w:r>
      <w:r w:rsidRPr="003925E5">
        <w:rPr>
          <w:rFonts w:ascii="Verdana" w:hAnsi="Verdana"/>
          <w:color w:val="000000"/>
          <w:sz w:val="18"/>
          <w:szCs w:val="18"/>
          <w:lang w:val="en-AU"/>
        </w:rPr>
        <w:t>prior to using this diagnostic procedure.</w:t>
      </w:r>
    </w:p>
    <w:p w:rsidR="003925E5" w:rsidRPr="003925E5" w:rsidRDefault="003925E5" w:rsidP="003925E5">
      <w:pPr>
        <w:numPr>
          <w:ilvl w:val="0"/>
          <w:numId w:val="3"/>
        </w:numPr>
        <w:shd w:val="clear" w:color="auto" w:fill="FFFFFF"/>
        <w:spacing w:beforeLines="1"/>
        <w:ind w:left="1440" w:firstLine="0"/>
        <w:rPr>
          <w:rFonts w:ascii="Verdana" w:hAnsi="Verdana"/>
          <w:color w:val="000000"/>
          <w:sz w:val="18"/>
          <w:szCs w:val="18"/>
          <w:lang w:val="en-AU"/>
        </w:rPr>
      </w:pPr>
      <w:r w:rsidRPr="003925E5">
        <w:rPr>
          <w:rFonts w:ascii="Verdana" w:hAnsi="Verdana"/>
          <w:color w:val="000000"/>
          <w:sz w:val="18"/>
          <w:szCs w:val="18"/>
          <w:lang w:val="en-AU"/>
        </w:rPr>
        <w:t>Review</w:t>
      </w:r>
      <w:r w:rsidRPr="003925E5">
        <w:rPr>
          <w:rFonts w:ascii="Verdana" w:hAnsi="Verdana"/>
          <w:color w:val="000000"/>
          <w:sz w:val="18"/>
          <w:lang w:val="en-AU"/>
        </w:rPr>
        <w:t> </w:t>
      </w:r>
      <w:hyperlink r:id="rId26" w:history="1">
        <w:r w:rsidRPr="003925E5">
          <w:rPr>
            <w:rFonts w:ascii="Verdana" w:hAnsi="Verdana"/>
            <w:color w:val="0000FF"/>
            <w:sz w:val="18"/>
            <w:u w:val="single"/>
            <w:lang w:val="en-AU"/>
          </w:rPr>
          <w:t>Strategy Based Diagnosis</w:t>
        </w:r>
      </w:hyperlink>
      <w:r w:rsidRPr="003925E5">
        <w:rPr>
          <w:rFonts w:ascii="Verdana" w:hAnsi="Verdana"/>
          <w:color w:val="000000"/>
          <w:sz w:val="18"/>
          <w:lang w:val="en-AU"/>
        </w:rPr>
        <w:t> </w:t>
      </w:r>
      <w:r w:rsidRPr="003925E5">
        <w:rPr>
          <w:rFonts w:ascii="Verdana" w:hAnsi="Verdana"/>
          <w:color w:val="000000"/>
          <w:sz w:val="18"/>
          <w:szCs w:val="18"/>
          <w:lang w:val="en-AU"/>
        </w:rPr>
        <w:t>for an overview of the diagnostic approach.</w:t>
      </w:r>
    </w:p>
    <w:p w:rsidR="003925E5" w:rsidRPr="003925E5" w:rsidRDefault="003925E5" w:rsidP="003925E5">
      <w:pPr>
        <w:numPr>
          <w:ilvl w:val="0"/>
          <w:numId w:val="3"/>
        </w:numPr>
        <w:shd w:val="clear" w:color="auto" w:fill="FFFFFF"/>
        <w:spacing w:beforeLines="1"/>
        <w:ind w:left="1440" w:firstLine="0"/>
        <w:rPr>
          <w:rFonts w:ascii="Verdana" w:hAnsi="Verdana"/>
          <w:color w:val="000000"/>
          <w:sz w:val="18"/>
          <w:szCs w:val="18"/>
          <w:lang w:val="en-AU"/>
        </w:rPr>
      </w:pPr>
      <w:hyperlink r:id="rId27" w:history="1">
        <w:r w:rsidRPr="003925E5">
          <w:rPr>
            <w:rFonts w:ascii="Verdana" w:hAnsi="Verdana"/>
            <w:color w:val="0000FF"/>
            <w:sz w:val="18"/>
            <w:u w:val="single"/>
            <w:lang w:val="en-AU"/>
          </w:rPr>
          <w:t>Diagnostic Procedure Instructions</w:t>
        </w:r>
      </w:hyperlink>
      <w:r w:rsidRPr="003925E5">
        <w:rPr>
          <w:rFonts w:ascii="Verdana" w:hAnsi="Verdana"/>
          <w:color w:val="000000"/>
          <w:sz w:val="18"/>
          <w:lang w:val="en-AU"/>
        </w:rPr>
        <w:t> </w:t>
      </w:r>
      <w:r w:rsidRPr="003925E5">
        <w:rPr>
          <w:rFonts w:ascii="Verdana" w:hAnsi="Verdana"/>
          <w:color w:val="000000"/>
          <w:sz w:val="18"/>
          <w:szCs w:val="18"/>
          <w:lang w:val="en-AU"/>
        </w:rPr>
        <w:t>provide an overview of each diagnostic category.</w:t>
      </w:r>
    </w:p>
    <w:p w:rsidR="003925E5" w:rsidRPr="003925E5" w:rsidRDefault="003925E5" w:rsidP="003925E5">
      <w:pPr>
        <w:shd w:val="clear" w:color="auto" w:fill="FFFFFF"/>
        <w:rPr>
          <w:rFonts w:ascii="Verdana" w:hAnsi="Verdana"/>
          <w:b/>
          <w:bCs/>
          <w:color w:val="0000EE"/>
          <w:sz w:val="18"/>
          <w:szCs w:val="18"/>
          <w:lang w:val="en-AU"/>
        </w:rPr>
      </w:pPr>
      <w:hyperlink r:id="rId28" w:anchor="d25757e39" w:history="1">
        <w:r w:rsidRPr="003925E5">
          <w:rPr>
            <w:rFonts w:ascii="Verdana" w:hAnsi="Verdana"/>
            <w:b/>
            <w:bCs/>
            <w:color w:val="0000FF"/>
            <w:sz w:val="18"/>
            <w:u w:val="single"/>
            <w:lang w:val="en-AU"/>
          </w:rPr>
          <w:t>Circuit/System Description</w:t>
        </w:r>
      </w:hyperlink>
    </w:p>
    <w:p w:rsidR="003925E5" w:rsidRPr="003925E5" w:rsidRDefault="003925E5" w:rsidP="003925E5">
      <w:pPr>
        <w:shd w:val="clear" w:color="auto" w:fill="FFFFFF"/>
        <w:spacing w:beforeLines="1" w:afterLines="1"/>
        <w:ind w:left="720"/>
        <w:rPr>
          <w:rFonts w:ascii="Verdana" w:hAnsi="Verdana" w:cs="Times New Roman"/>
          <w:color w:val="000000"/>
          <w:sz w:val="18"/>
          <w:szCs w:val="18"/>
          <w:lang w:val="en-AU"/>
        </w:rPr>
      </w:pPr>
      <w:r w:rsidRPr="003925E5">
        <w:rPr>
          <w:rFonts w:ascii="Verdana" w:hAnsi="Verdana" w:cs="Times New Roman"/>
          <w:color w:val="000000"/>
          <w:sz w:val="18"/>
          <w:szCs w:val="18"/>
          <w:lang w:val="en-AU"/>
        </w:rPr>
        <w:t>When conditions arise in cylinder balancing, a scan tool output control test function is provided to help in locating the cause. A compression test can be used to decide whether the cause should be attributed to the engine or the injection system. Once the problem has been limited to the injectors, further tests can determine which injector is responsible for the condition in cylinder balancing. The test consists of 3 modes (A, B, C), which are conducted in different test conditions.</w:t>
      </w:r>
    </w:p>
    <w:p w:rsidR="003925E5" w:rsidRPr="003925E5" w:rsidRDefault="003925E5" w:rsidP="003925E5">
      <w:pPr>
        <w:shd w:val="clear" w:color="auto" w:fill="FFFFFF"/>
        <w:rPr>
          <w:rFonts w:ascii="Verdana" w:hAnsi="Verdana"/>
          <w:b/>
          <w:bCs/>
          <w:color w:val="0000EE"/>
          <w:sz w:val="18"/>
          <w:szCs w:val="18"/>
          <w:lang w:val="en-AU"/>
        </w:rPr>
      </w:pPr>
      <w:hyperlink r:id="rId29" w:anchor="d25757e48" w:history="1">
        <w:r w:rsidRPr="003925E5">
          <w:rPr>
            <w:rFonts w:ascii="Verdana" w:hAnsi="Verdana"/>
            <w:b/>
            <w:bCs/>
            <w:color w:val="0000FF"/>
            <w:sz w:val="18"/>
            <w:u w:val="single"/>
            <w:lang w:val="en-AU"/>
          </w:rPr>
          <w:t>Circuit/System Testing</w:t>
        </w:r>
      </w:hyperlink>
    </w:p>
    <w:p w:rsidR="003925E5" w:rsidRPr="003925E5" w:rsidRDefault="003925E5" w:rsidP="003925E5">
      <w:pPr>
        <w:shd w:val="clear" w:color="auto" w:fill="FFFFFF"/>
        <w:spacing w:beforeLines="1" w:afterLines="1"/>
        <w:ind w:left="720"/>
        <w:rPr>
          <w:rFonts w:ascii="Verdana" w:hAnsi="Verdana" w:cs="Times New Roman"/>
          <w:color w:val="000000"/>
          <w:sz w:val="18"/>
          <w:szCs w:val="18"/>
          <w:lang w:val="en-AU"/>
        </w:rPr>
      </w:pPr>
      <w:r w:rsidRPr="003925E5">
        <w:rPr>
          <w:rFonts w:ascii="Verdana" w:hAnsi="Verdana" w:cs="Times New Roman"/>
          <w:color w:val="000000"/>
          <w:sz w:val="18"/>
          <w:szCs w:val="18"/>
          <w:lang w:val="en-AU"/>
        </w:rPr>
        <w:t>Using a scan tool, perform the compression tests following the instructions.</w:t>
      </w:r>
    </w:p>
    <w:p w:rsidR="003925E5" w:rsidRPr="003925E5" w:rsidRDefault="003925E5" w:rsidP="003925E5">
      <w:pPr>
        <w:shd w:val="clear" w:color="auto" w:fill="FFFFFF"/>
        <w:spacing w:beforeLines="1" w:afterLines="1"/>
        <w:ind w:left="720"/>
        <w:rPr>
          <w:rFonts w:ascii="Verdana" w:hAnsi="Verdana" w:cs="Times New Roman"/>
          <w:color w:val="000000"/>
          <w:sz w:val="18"/>
          <w:szCs w:val="18"/>
          <w:lang w:val="en-AU"/>
        </w:rPr>
      </w:pPr>
      <w:r w:rsidRPr="003925E5">
        <w:rPr>
          <w:rFonts w:ascii="Verdana" w:hAnsi="Verdana" w:cs="Times New Roman"/>
          <w:b/>
          <w:color w:val="000000"/>
          <w:sz w:val="18"/>
          <w:szCs w:val="18"/>
          <w:lang w:val="en-AU"/>
        </w:rPr>
        <w:t>Mode A</w:t>
      </w:r>
    </w:p>
    <w:p w:rsidR="003925E5" w:rsidRPr="003925E5" w:rsidRDefault="003925E5" w:rsidP="003925E5">
      <w:pPr>
        <w:shd w:val="clear" w:color="auto" w:fill="FFFFFF"/>
        <w:spacing w:beforeLines="1" w:afterLines="1"/>
        <w:ind w:left="720"/>
        <w:rPr>
          <w:rFonts w:ascii="Verdana" w:hAnsi="Verdana" w:cs="Times New Roman"/>
          <w:color w:val="000000"/>
          <w:sz w:val="18"/>
          <w:szCs w:val="18"/>
          <w:lang w:val="en-AU"/>
        </w:rPr>
      </w:pPr>
      <w:r w:rsidRPr="003925E5">
        <w:rPr>
          <w:rFonts w:ascii="Verdana" w:hAnsi="Verdana" w:cs="Times New Roman"/>
          <w:color w:val="000000"/>
          <w:sz w:val="18"/>
          <w:szCs w:val="18"/>
          <w:lang w:val="en-AU"/>
        </w:rPr>
        <w:t xml:space="preserve">Output of rotational speeds of selected cylinders during a compression test </w:t>
      </w:r>
      <w:proofErr w:type="gramStart"/>
      <w:r w:rsidRPr="003925E5">
        <w:rPr>
          <w:rFonts w:ascii="Verdana" w:hAnsi="Verdana" w:cs="Times New Roman"/>
          <w:color w:val="000000"/>
          <w:sz w:val="18"/>
          <w:szCs w:val="18"/>
          <w:lang w:val="en-AU"/>
        </w:rPr>
        <w:t>All</w:t>
      </w:r>
      <w:proofErr w:type="gramEnd"/>
      <w:r w:rsidRPr="003925E5">
        <w:rPr>
          <w:rFonts w:ascii="Verdana" w:hAnsi="Verdana" w:cs="Times New Roman"/>
          <w:color w:val="000000"/>
          <w:sz w:val="18"/>
          <w:szCs w:val="18"/>
          <w:lang w:val="en-AU"/>
        </w:rPr>
        <w:t xml:space="preserve"> injections are inhibited in order to allow a compression test by actuating the starter without starting the engine. The rotational engine speed at each top dead center (TDC) is provided. A lower cylinder selective engine speed in compression to the others shows a higher compression of this cylinder. A higher cylinder selective engine speed a lower compression. The fuel balancing control (FBC) correction values in </w:t>
      </w:r>
      <w:proofErr w:type="gramStart"/>
      <w:r w:rsidRPr="003925E5">
        <w:rPr>
          <w:rFonts w:ascii="Verdana" w:hAnsi="Verdana" w:cs="Times New Roman"/>
          <w:color w:val="000000"/>
          <w:sz w:val="18"/>
          <w:szCs w:val="18"/>
          <w:lang w:val="en-AU"/>
        </w:rPr>
        <w:t>this test are</w:t>
      </w:r>
      <w:proofErr w:type="gramEnd"/>
      <w:r w:rsidRPr="003925E5">
        <w:rPr>
          <w:rFonts w:ascii="Verdana" w:hAnsi="Verdana" w:cs="Times New Roman"/>
          <w:color w:val="000000"/>
          <w:sz w:val="18"/>
          <w:szCs w:val="18"/>
          <w:lang w:val="en-AU"/>
        </w:rPr>
        <w:t xml:space="preserve"> zero. Note that the purpose of the test is to see the relative performance of each cylinder. The higher or the lower compression mentioned here does not necessarily mean that the actual engine cylinder compression performance as a gauge pressure is showing a same property.</w:t>
      </w:r>
    </w:p>
    <w:p w:rsidR="003925E5" w:rsidRPr="003925E5" w:rsidRDefault="003925E5" w:rsidP="003925E5">
      <w:pPr>
        <w:shd w:val="clear" w:color="auto" w:fill="FFFFFF"/>
        <w:spacing w:beforeLines="1" w:afterLines="1"/>
        <w:ind w:left="720"/>
        <w:rPr>
          <w:rFonts w:ascii="Verdana" w:hAnsi="Verdana" w:cs="Times New Roman"/>
          <w:color w:val="000000"/>
          <w:sz w:val="18"/>
          <w:szCs w:val="18"/>
          <w:lang w:val="en-AU"/>
        </w:rPr>
      </w:pPr>
      <w:r w:rsidRPr="003925E5">
        <w:rPr>
          <w:rFonts w:ascii="Verdana" w:hAnsi="Verdana" w:cs="Times New Roman"/>
          <w:b/>
          <w:color w:val="000000"/>
          <w:sz w:val="18"/>
          <w:szCs w:val="18"/>
          <w:lang w:val="en-AU"/>
        </w:rPr>
        <w:t>Mode B</w:t>
      </w:r>
    </w:p>
    <w:p w:rsidR="003925E5" w:rsidRPr="003925E5" w:rsidRDefault="003925E5" w:rsidP="003925E5">
      <w:pPr>
        <w:shd w:val="clear" w:color="auto" w:fill="FFFFFF"/>
        <w:spacing w:beforeLines="1" w:afterLines="1"/>
        <w:ind w:left="720"/>
        <w:rPr>
          <w:rFonts w:ascii="Verdana" w:hAnsi="Verdana" w:cs="Times New Roman"/>
          <w:color w:val="000000"/>
          <w:sz w:val="18"/>
          <w:szCs w:val="18"/>
          <w:lang w:val="en-AU"/>
        </w:rPr>
      </w:pPr>
      <w:r w:rsidRPr="003925E5">
        <w:rPr>
          <w:rFonts w:ascii="Verdana" w:hAnsi="Verdana" w:cs="Times New Roman"/>
          <w:color w:val="000000"/>
          <w:sz w:val="18"/>
          <w:szCs w:val="18"/>
          <w:lang w:val="en-AU"/>
        </w:rPr>
        <w:t xml:space="preserve">Quantity correction output by selected cylinder </w:t>
      </w:r>
      <w:proofErr w:type="gramStart"/>
      <w:r w:rsidRPr="003925E5">
        <w:rPr>
          <w:rFonts w:ascii="Verdana" w:hAnsi="Verdana" w:cs="Times New Roman"/>
          <w:color w:val="000000"/>
          <w:sz w:val="18"/>
          <w:szCs w:val="18"/>
          <w:lang w:val="en-AU"/>
        </w:rPr>
        <w:t>In</w:t>
      </w:r>
      <w:proofErr w:type="gramEnd"/>
      <w:r w:rsidRPr="003925E5">
        <w:rPr>
          <w:rFonts w:ascii="Verdana" w:hAnsi="Verdana" w:cs="Times New Roman"/>
          <w:color w:val="000000"/>
          <w:sz w:val="18"/>
          <w:szCs w:val="18"/>
          <w:lang w:val="en-AU"/>
        </w:rPr>
        <w:t xml:space="preserve"> this test mode, the engine is running with the fuel balancing control (FBC) correction values enabled. The correction quantity shows an offset, which is added to the injected quantity to establish a vibration-free running of the engine. The cylinder selective engine </w:t>
      </w:r>
      <w:proofErr w:type="gramStart"/>
      <w:r w:rsidRPr="003925E5">
        <w:rPr>
          <w:rFonts w:ascii="Verdana" w:hAnsi="Verdana" w:cs="Times New Roman"/>
          <w:color w:val="000000"/>
          <w:sz w:val="18"/>
          <w:szCs w:val="18"/>
          <w:lang w:val="en-AU"/>
        </w:rPr>
        <w:t>speed</w:t>
      </w:r>
      <w:proofErr w:type="gramEnd"/>
      <w:r w:rsidRPr="003925E5">
        <w:rPr>
          <w:rFonts w:ascii="Verdana" w:hAnsi="Verdana" w:cs="Times New Roman"/>
          <w:color w:val="000000"/>
          <w:sz w:val="18"/>
          <w:szCs w:val="18"/>
          <w:lang w:val="en-AU"/>
        </w:rPr>
        <w:t xml:space="preserve"> is also provided. A higher cylinder balancing quantity correction shows an injector, which needs more time to inject an amount of fuel to produce the requested torque.</w:t>
      </w:r>
    </w:p>
    <w:p w:rsidR="003925E5" w:rsidRPr="003925E5" w:rsidRDefault="003925E5" w:rsidP="003925E5">
      <w:pPr>
        <w:shd w:val="clear" w:color="auto" w:fill="FFFFFF"/>
        <w:spacing w:beforeLines="1" w:afterLines="1"/>
        <w:ind w:left="720"/>
        <w:rPr>
          <w:rFonts w:ascii="Verdana" w:hAnsi="Verdana" w:cs="Times New Roman"/>
          <w:color w:val="000000"/>
          <w:sz w:val="18"/>
          <w:szCs w:val="18"/>
          <w:lang w:val="en-AU"/>
        </w:rPr>
      </w:pPr>
      <w:r w:rsidRPr="003925E5">
        <w:rPr>
          <w:rFonts w:ascii="Verdana" w:hAnsi="Verdana" w:cs="Times New Roman"/>
          <w:b/>
          <w:color w:val="000000"/>
          <w:sz w:val="18"/>
          <w:szCs w:val="18"/>
          <w:lang w:val="en-AU"/>
        </w:rPr>
        <w:t>Mode C</w:t>
      </w:r>
    </w:p>
    <w:p w:rsidR="003925E5" w:rsidRPr="003925E5" w:rsidRDefault="003925E5" w:rsidP="003925E5">
      <w:pPr>
        <w:shd w:val="clear" w:color="auto" w:fill="FFFFFF"/>
        <w:spacing w:beforeLines="1" w:afterLines="1"/>
        <w:ind w:left="720"/>
        <w:rPr>
          <w:rFonts w:ascii="Verdana" w:hAnsi="Verdana" w:cs="Times New Roman"/>
          <w:color w:val="000000"/>
          <w:sz w:val="18"/>
          <w:szCs w:val="18"/>
          <w:lang w:val="en-AU"/>
        </w:rPr>
      </w:pPr>
      <w:r w:rsidRPr="003925E5">
        <w:rPr>
          <w:rFonts w:ascii="Verdana" w:hAnsi="Verdana" w:cs="Times New Roman"/>
          <w:color w:val="000000"/>
          <w:sz w:val="18"/>
          <w:szCs w:val="18"/>
          <w:lang w:val="en-AU"/>
        </w:rPr>
        <w:t>Output of rotational speeds of selected cylinders for shut off cylinder balancing quantities In this test mode, the engine is running with the fuel balancing control (FBC) correction values disabled. The cylinder selective engine speed is provided and the engine running behavior without FBC values can be monitored.</w:t>
      </w:r>
    </w:p>
    <w:p w:rsidR="003925E5" w:rsidRPr="003925E5" w:rsidRDefault="003925E5" w:rsidP="003925E5">
      <w:pPr>
        <w:shd w:val="clear" w:color="auto" w:fill="FFFFFF"/>
        <w:jc w:val="center"/>
        <w:rPr>
          <w:rFonts w:ascii="Verdana" w:hAnsi="Verdana"/>
          <w:color w:val="000000"/>
          <w:sz w:val="18"/>
          <w:szCs w:val="18"/>
          <w:lang w:val="en-AU"/>
        </w:rPr>
      </w:pPr>
      <w:proofErr w:type="gramStart"/>
      <w:r w:rsidRPr="003925E5">
        <w:rPr>
          <w:rFonts w:ascii="Verdana" w:hAnsi="Verdana"/>
          <w:color w:val="000000"/>
          <w:sz w:val="16"/>
          <w:szCs w:val="16"/>
          <w:lang w:val="en-AU"/>
        </w:rPr>
        <w:t>© 2016 General Motors.</w:t>
      </w:r>
      <w:proofErr w:type="gramEnd"/>
      <w:r w:rsidRPr="003925E5">
        <w:rPr>
          <w:rFonts w:ascii="Verdana" w:hAnsi="Verdana"/>
          <w:color w:val="000000"/>
          <w:sz w:val="16"/>
          <w:szCs w:val="16"/>
          <w:lang w:val="en-AU"/>
        </w:rPr>
        <w:t>  All rights reserved.</w:t>
      </w:r>
    </w:p>
    <w:p w:rsidR="00542515" w:rsidRDefault="003925E5"/>
    <w:sectPr w:rsidR="00542515" w:rsidSect="00C251EE">
      <w:pgSz w:w="11900" w:h="16840"/>
      <w:pgMar w:top="1440" w:right="1800" w:bottom="1440" w:left="1800" w:header="708" w:footer="708" w:gutter="0"/>
      <w:cols w:space="708"/>
      <w:printerSettings r:id="rId3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F5F0D"/>
    <w:multiLevelType w:val="multilevel"/>
    <w:tmpl w:val="A18611F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F0B7BC5"/>
    <w:multiLevelType w:val="multilevel"/>
    <w:tmpl w:val="F5403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F72FF0"/>
    <w:multiLevelType w:val="multilevel"/>
    <w:tmpl w:val="31E48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925E5"/>
    <w:rsid w:val="003925E5"/>
  </w:rsids>
  <m:mathPr>
    <m:mathFont m:val="Arial Black"/>
    <m:brkBin m:val="before"/>
    <m:brkBinSub m:val="--"/>
    <m:smallFrac m:val="off"/>
    <m:dispDef m:val="off"/>
    <m:lMargin m:val="0"/>
    <m:rMargin m:val="0"/>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83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3925E5"/>
    <w:rPr>
      <w:color w:val="0000FF"/>
      <w:u w:val="single"/>
    </w:rPr>
  </w:style>
  <w:style w:type="character" w:customStyle="1" w:styleId="apple-converted-space">
    <w:name w:val="apple-converted-space"/>
    <w:basedOn w:val="DefaultParagraphFont"/>
    <w:rsid w:val="003925E5"/>
  </w:style>
  <w:style w:type="character" w:customStyle="1" w:styleId="hl">
    <w:name w:val="hl"/>
    <w:basedOn w:val="DefaultParagraphFont"/>
    <w:rsid w:val="003925E5"/>
  </w:style>
  <w:style w:type="character" w:customStyle="1" w:styleId="nl">
    <w:name w:val="nl"/>
    <w:basedOn w:val="DefaultParagraphFont"/>
    <w:rsid w:val="003925E5"/>
  </w:style>
  <w:style w:type="character" w:customStyle="1" w:styleId="blarger">
    <w:name w:val="blarger"/>
    <w:basedOn w:val="DefaultParagraphFont"/>
    <w:rsid w:val="003925E5"/>
  </w:style>
  <w:style w:type="paragraph" w:styleId="NormalWeb">
    <w:name w:val="Normal (Web)"/>
    <w:basedOn w:val="Normal"/>
    <w:uiPriority w:val="99"/>
    <w:rsid w:val="003925E5"/>
    <w:pPr>
      <w:spacing w:beforeLines="1" w:afterLines="1"/>
    </w:pPr>
    <w:rPr>
      <w:rFonts w:ascii="Times" w:hAnsi="Times" w:cs="Times New Roman"/>
      <w:sz w:val="20"/>
      <w:szCs w:val="20"/>
      <w:lang w:val="en-AU"/>
    </w:rPr>
  </w:style>
  <w:style w:type="character" w:styleId="FollowedHyperlink">
    <w:name w:val="FollowedHyperlink"/>
    <w:basedOn w:val="DefaultParagraphFont"/>
    <w:uiPriority w:val="99"/>
    <w:rsid w:val="003925E5"/>
    <w:rPr>
      <w:color w:val="0000FF"/>
      <w:u w:val="single"/>
    </w:rPr>
  </w:style>
</w:styles>
</file>

<file path=word/webSettings.xml><?xml version="1.0" encoding="utf-8"?>
<w:webSettings xmlns:r="http://schemas.openxmlformats.org/officeDocument/2006/relationships" xmlns:w="http://schemas.openxmlformats.org/wordprocessingml/2006/main">
  <w:divs>
    <w:div w:id="1901402945">
      <w:bodyDiv w:val="1"/>
      <w:marLeft w:val="0"/>
      <w:marRight w:val="0"/>
      <w:marTop w:val="0"/>
      <w:marBottom w:val="0"/>
      <w:divBdr>
        <w:top w:val="none" w:sz="0" w:space="0" w:color="auto"/>
        <w:left w:val="none" w:sz="0" w:space="0" w:color="auto"/>
        <w:bottom w:val="none" w:sz="0" w:space="0" w:color="auto"/>
        <w:right w:val="none" w:sz="0" w:space="0" w:color="auto"/>
      </w:divBdr>
      <w:divsChild>
        <w:div w:id="1206020288">
          <w:marLeft w:val="0"/>
          <w:marRight w:val="0"/>
          <w:marTop w:val="0"/>
          <w:marBottom w:val="0"/>
          <w:divBdr>
            <w:top w:val="none" w:sz="0" w:space="0" w:color="auto"/>
            <w:left w:val="none" w:sz="0" w:space="0" w:color="auto"/>
            <w:bottom w:val="none" w:sz="0" w:space="0" w:color="auto"/>
            <w:right w:val="none" w:sz="0" w:space="0" w:color="auto"/>
          </w:divBdr>
          <w:divsChild>
            <w:div w:id="1820999239">
              <w:marLeft w:val="0"/>
              <w:marRight w:val="0"/>
              <w:marTop w:val="0"/>
              <w:marBottom w:val="0"/>
              <w:divBdr>
                <w:top w:val="none" w:sz="0" w:space="0" w:color="auto"/>
                <w:left w:val="none" w:sz="0" w:space="0" w:color="auto"/>
                <w:bottom w:val="none" w:sz="0" w:space="0" w:color="auto"/>
                <w:right w:val="none" w:sz="0" w:space="0" w:color="auto"/>
              </w:divBdr>
            </w:div>
          </w:divsChild>
        </w:div>
        <w:div w:id="1097598261">
          <w:marLeft w:val="0"/>
          <w:marRight w:val="0"/>
          <w:marTop w:val="0"/>
          <w:marBottom w:val="0"/>
          <w:divBdr>
            <w:top w:val="none" w:sz="0" w:space="0" w:color="auto"/>
            <w:left w:val="none" w:sz="0" w:space="0" w:color="auto"/>
            <w:bottom w:val="none" w:sz="0" w:space="0" w:color="auto"/>
            <w:right w:val="none" w:sz="0" w:space="0" w:color="auto"/>
          </w:divBdr>
        </w:div>
        <w:div w:id="1287468097">
          <w:marLeft w:val="0"/>
          <w:marRight w:val="0"/>
          <w:marTop w:val="0"/>
          <w:marBottom w:val="0"/>
          <w:divBdr>
            <w:top w:val="none" w:sz="0" w:space="0" w:color="auto"/>
            <w:left w:val="none" w:sz="0" w:space="0" w:color="auto"/>
            <w:bottom w:val="none" w:sz="0" w:space="0" w:color="auto"/>
            <w:right w:val="none" w:sz="0" w:space="0" w:color="auto"/>
          </w:divBdr>
        </w:div>
        <w:div w:id="966736239">
          <w:marLeft w:val="0"/>
          <w:marRight w:val="0"/>
          <w:marTop w:val="0"/>
          <w:marBottom w:val="0"/>
          <w:divBdr>
            <w:top w:val="none" w:sz="0" w:space="0" w:color="auto"/>
            <w:left w:val="none" w:sz="0" w:space="0" w:color="auto"/>
            <w:bottom w:val="none" w:sz="0" w:space="0" w:color="auto"/>
            <w:right w:val="none" w:sz="0" w:space="0" w:color="auto"/>
          </w:divBdr>
          <w:divsChild>
            <w:div w:id="334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gsi.ext.gm.com/gsi/numberSearchLink.do" TargetMode="External"/><Relationship Id="rId20" Type="http://schemas.openxmlformats.org/officeDocument/2006/relationships/hyperlink" Target="https://gsi.ext.gm.com/gsi/showPubSection.do" TargetMode="External"/><Relationship Id="rId21" Type="http://schemas.openxmlformats.org/officeDocument/2006/relationships/hyperlink" Target="https://gsi.ext.gm.com/gsi/showPubSubsection.do" TargetMode="External"/><Relationship Id="rId22" Type="http://schemas.openxmlformats.org/officeDocument/2006/relationships/hyperlink" Target="https://gsi.ext.gm.com/gsi/showPubServiceInfoTypes.do" TargetMode="External"/><Relationship Id="rId23" Type="http://schemas.openxmlformats.org/officeDocument/2006/relationships/hyperlink" Target="https://gsi.ext.gm.com/gsi/showDocumentList.do" TargetMode="External"/><Relationship Id="rId24" Type="http://schemas.openxmlformats.org/officeDocument/2006/relationships/hyperlink" Target="https://gsi.ext.gm.com/gsi/showDoc.do?docSyskey=1846761&amp;cellId=161985&amp;pubObjSyskey=4724729&amp;from=sm&amp;pubCellSyskey=547146&amp;deliveryEffectiveDate=Apr+1%2C+2016" TargetMode="External"/><Relationship Id="rId25" Type="http://schemas.openxmlformats.org/officeDocument/2006/relationships/hyperlink" Target="https://gsi.ext.gm.com/gsi/cellHandler.do?cellId=72794&amp;refDoc=1846761&amp;from=sm" TargetMode="External"/><Relationship Id="rId26" Type="http://schemas.openxmlformats.org/officeDocument/2006/relationships/hyperlink" Target="https://gsi.ext.gm.com/gsi/cellHandler.do?cellId=161235&amp;refDoc=1846761&amp;from=sm" TargetMode="External"/><Relationship Id="rId27" Type="http://schemas.openxmlformats.org/officeDocument/2006/relationships/hyperlink" Target="https://gsi.ext.gm.com/gsi/cellHandler.do?cellId=161236&amp;refDoc=1846761&amp;from=sm" TargetMode="External"/><Relationship Id="rId28" Type="http://schemas.openxmlformats.org/officeDocument/2006/relationships/hyperlink" Target="https://gsi.ext.gm.com/gsi/showDoc.do?docSyskey=1846761&amp;cellId=161985&amp;pubObjSyskey=4724729&amp;from=sm&amp;pubCellSyskey=547146&amp;deliveryEffectiveDate=Apr+1%2C+2016" TargetMode="External"/><Relationship Id="rId29" Type="http://schemas.openxmlformats.org/officeDocument/2006/relationships/hyperlink" Target="https://gsi.ext.gm.com/gsi/showDoc.do?docSyskey=1846761&amp;cellId=161985&amp;pubObjSyskey=4724729&amp;from=sm&amp;pubCellSyskey=547146&amp;deliveryEffectiveDate=Apr+1%2C+2016" TargetMode="External"/><Relationship Id="rId30" Type="http://schemas.openxmlformats.org/officeDocument/2006/relationships/printerSettings" Target="printerSettings/printerSettings1.bin"/><Relationship Id="rId31" Type="http://schemas.openxmlformats.org/officeDocument/2006/relationships/fontTable" Target="fontTable.xml"/><Relationship Id="rId32" Type="http://schemas.openxmlformats.org/officeDocument/2006/relationships/theme" Target="theme/theme1.xml"/><Relationship Id="rId10" Type="http://schemas.openxmlformats.org/officeDocument/2006/relationships/image" Target="media/image3.gif"/><Relationship Id="rId11" Type="http://schemas.openxmlformats.org/officeDocument/2006/relationships/hyperlink" Target="https://gsi.ext.gm.com/gsi/newBulletins.do" TargetMode="External"/><Relationship Id="rId12" Type="http://schemas.openxmlformats.org/officeDocument/2006/relationships/image" Target="media/image4.gif"/><Relationship Id="rId13" Type="http://schemas.openxmlformats.org/officeDocument/2006/relationships/hyperlink" Target="https://gsi.ext.gm.com/gsi/bulletinSearchLink.do" TargetMode="External"/><Relationship Id="rId14" Type="http://schemas.openxmlformats.org/officeDocument/2006/relationships/image" Target="media/image5.gif"/><Relationship Id="rId15" Type="http://schemas.openxmlformats.org/officeDocument/2006/relationships/hyperlink" Target="https://gsi.ext.gm.com/gsi/feedback.do?laborOpCode=&amp;docSyskey=1846761&amp;feedbackType=STD&amp;laborOpDesc=&amp;from=sm" TargetMode="External"/><Relationship Id="rId16" Type="http://schemas.openxmlformats.org/officeDocument/2006/relationships/image" Target="media/image6.gif"/><Relationship Id="rId17" Type="http://schemas.openxmlformats.org/officeDocument/2006/relationships/hyperlink" Target="https://gsi.ext.gm.com/gsi/mainHelp.do" TargetMode="External"/><Relationship Id="rId18" Type="http://schemas.openxmlformats.org/officeDocument/2006/relationships/image" Target="media/image7.gif"/><Relationship Id="rId19" Type="http://schemas.openxmlformats.org/officeDocument/2006/relationships/hyperlink" Target="https://gsi.ext.gm.com/gsi/publications.do"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gsi.ext.gm.com/gsi/home.do" TargetMode="External"/><Relationship Id="rId6" Type="http://schemas.openxmlformats.org/officeDocument/2006/relationships/image" Target="media/image1.gif"/><Relationship Id="rId7" Type="http://schemas.openxmlformats.org/officeDocument/2006/relationships/hyperlink" Target="https://gsi.ext.gm.com/gsi/publications.do" TargetMode="External"/><Relationship Id="rId8"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Rolfe</dc:creator>
  <cp:keywords/>
  <cp:lastModifiedBy>Gary Rolfe</cp:lastModifiedBy>
  <cp:revision>1</cp:revision>
  <dcterms:created xsi:type="dcterms:W3CDTF">2016-04-01T22:54:00Z</dcterms:created>
  <dcterms:modified xsi:type="dcterms:W3CDTF">2016-04-01T22:55:00Z</dcterms:modified>
</cp:coreProperties>
</file>