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proofErr w:type="spellStart"/>
      <w:r w:rsidRPr="00810646">
        <w:rPr>
          <w:rFonts w:eastAsia="Times New Roman"/>
          <w:color w:val="FFFFFF"/>
        </w:rPr>
        <w:t>PoliciesLevel</w:t>
      </w:r>
      <w:proofErr w:type="spellEnd"/>
      <w:r w:rsidRPr="00810646">
        <w:rPr>
          <w:rFonts w:eastAsia="Times New Roman"/>
          <w:color w:val="FFFFFF"/>
        </w:rPr>
        <w:t xml:space="preserve"> 5Level 4Level 3Level 2Level 1</w:t>
      </w:r>
      <w:r w:rsidRPr="00810646">
        <w:rPr>
          <w:rFonts w:eastAsia="Times New Roman"/>
        </w:rPr>
        <w:t>Current Policy10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t>Clearly describes the current IT cyber security policy.</w:t>
      </w:r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8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t>Basically describes the current IT cyber security policy.</w:t>
      </w:r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6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t>Weakly describes the current IT cyber security policy.</w:t>
      </w:r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3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proofErr w:type="gramStart"/>
      <w:r w:rsidRPr="00810646">
        <w:rPr>
          <w:rFonts w:eastAsia="Times New Roman"/>
        </w:rPr>
        <w:t>Little description of the current IT cyber security policy.</w:t>
      </w:r>
      <w:proofErr w:type="gramEnd"/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0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t>No description of the current IT cyber security policy.</w:t>
      </w:r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Rationale10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t>ID at least 2 IT security policies to implement based upon the case study. Clearly discusses the rationale for selection of these policies.</w:t>
      </w:r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8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t>ID at least 2 IT security policies to implement based upon the case study. Basically discusses the rationale for selection of these policies.</w:t>
      </w:r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6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t>ID at least one (1) IT security policy to implement based upon the case study. Weakly discusses the rationale for selection of the policy.</w:t>
      </w:r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3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lastRenderedPageBreak/>
        <w:t xml:space="preserve">May ID at least one (1) IT security policy to implement based upon the case study. </w:t>
      </w:r>
      <w:proofErr w:type="gramStart"/>
      <w:r w:rsidRPr="00810646">
        <w:rPr>
          <w:rFonts w:eastAsia="Times New Roman"/>
        </w:rPr>
        <w:t>Little discussion of the rationale for selection of the policy.</w:t>
      </w:r>
      <w:proofErr w:type="gramEnd"/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0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t>No policies identified or discussion of the rationale for the IT security policies.</w:t>
      </w:r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  <w:color w:val="FFFFFF"/>
        </w:rPr>
        <w:t xml:space="preserve">New </w:t>
      </w:r>
      <w:proofErr w:type="spellStart"/>
      <w:r w:rsidRPr="00810646">
        <w:rPr>
          <w:rFonts w:eastAsia="Times New Roman"/>
          <w:color w:val="FFFFFF"/>
        </w:rPr>
        <w:t>TechnologyLevel</w:t>
      </w:r>
      <w:proofErr w:type="spellEnd"/>
      <w:r w:rsidRPr="00810646">
        <w:rPr>
          <w:rFonts w:eastAsia="Times New Roman"/>
          <w:color w:val="FFFFFF"/>
        </w:rPr>
        <w:t xml:space="preserve"> 5Level 4Level 3Level 2Level 1</w:t>
      </w:r>
      <w:r w:rsidRPr="00810646">
        <w:rPr>
          <w:rFonts w:eastAsia="Times New Roman"/>
        </w:rPr>
        <w:t>Functionality of Technology10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t>Clearly describes functionality of new technology selected for implementation. </w:t>
      </w:r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8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t>Basically describes functionality of new technology selected for implementation.</w:t>
      </w:r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6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t>Weakly describes functionality of new technology selected for implementation.</w:t>
      </w:r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3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t>Little description of functionality of new technology selected for implementation.</w:t>
      </w:r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0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t>No description of functionality of new technology selected for implementation.</w:t>
      </w:r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Challenges10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t>Clearly describes challenges associated with the current cyber security policy based on the new technology.</w:t>
      </w:r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8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t>Basically describes challenges associated with the current cyber security policy based on the new technology.</w:t>
      </w:r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lastRenderedPageBreak/>
        <w:t>6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t>Weakly describes challenges associated with the current cyber security policy based on the new technology.</w:t>
      </w:r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3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t>Little description of challenges associated with the current cyber security policy based on the new technology.</w:t>
      </w:r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0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t>No description of challenges associated with the current cyber security policy based on the new technology.</w:t>
      </w:r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Cybersecurity Vulnerabilities10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t xml:space="preserve">Clearly explains the cyber security vulnerabilities that could be introduced by the new technology that may not be mitigated by technological configuration management. </w:t>
      </w:r>
      <w:proofErr w:type="gramStart"/>
      <w:r w:rsidRPr="00810646">
        <w:rPr>
          <w:rFonts w:eastAsia="Times New Roman"/>
        </w:rPr>
        <w:t>Must address two (2) or more IT policies.</w:t>
      </w:r>
      <w:proofErr w:type="gramEnd"/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8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t xml:space="preserve">Basically explains the cyber security vulnerabilities that could be introduced by the new technology that may not be mitigated by technological configuration management. </w:t>
      </w:r>
      <w:proofErr w:type="gramStart"/>
      <w:r w:rsidRPr="00810646">
        <w:rPr>
          <w:rFonts w:eastAsia="Times New Roman"/>
        </w:rPr>
        <w:t>Must address two (2) or more IT policies.</w:t>
      </w:r>
      <w:proofErr w:type="gramEnd"/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6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t xml:space="preserve">Weakly explains the cyber security vulnerabilities that could be introduced by the new technology that may not be mitigated by technological configuration management. </w:t>
      </w:r>
      <w:proofErr w:type="gramStart"/>
      <w:r w:rsidRPr="00810646">
        <w:rPr>
          <w:rFonts w:eastAsia="Times New Roman"/>
        </w:rPr>
        <w:t>Must address at least one (1) IT policy.</w:t>
      </w:r>
      <w:proofErr w:type="gramEnd"/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3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proofErr w:type="gramStart"/>
      <w:r w:rsidRPr="00810646">
        <w:rPr>
          <w:rFonts w:eastAsia="Times New Roman"/>
        </w:rPr>
        <w:t>Little explanation on the cyber security vulnerabilities that could be introduced by the new technology that may not be mitigated by technological configuration management.</w:t>
      </w:r>
      <w:proofErr w:type="gramEnd"/>
      <w:r w:rsidRPr="00810646">
        <w:rPr>
          <w:rFonts w:eastAsia="Times New Roman"/>
        </w:rPr>
        <w:t xml:space="preserve"> </w:t>
      </w:r>
      <w:proofErr w:type="gramStart"/>
      <w:r w:rsidRPr="00810646">
        <w:rPr>
          <w:rFonts w:eastAsia="Times New Roman"/>
        </w:rPr>
        <w:t>May address only one (1) policy.</w:t>
      </w:r>
      <w:proofErr w:type="gramEnd"/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lastRenderedPageBreak/>
        <w:t>0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t xml:space="preserve">No explanation on the cyber security vulnerabilities that could be introduced by the new technology that may not be mitigated by technological configuration management. </w:t>
      </w:r>
      <w:proofErr w:type="gramStart"/>
      <w:r w:rsidRPr="00810646">
        <w:rPr>
          <w:rFonts w:eastAsia="Times New Roman"/>
        </w:rPr>
        <w:t>Doesn’t address any policies.</w:t>
      </w:r>
      <w:proofErr w:type="gramEnd"/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proofErr w:type="spellStart"/>
      <w:r w:rsidRPr="00810646">
        <w:rPr>
          <w:rFonts w:eastAsia="Times New Roman"/>
          <w:color w:val="FFFFFF"/>
        </w:rPr>
        <w:t>RecommendationsLevel</w:t>
      </w:r>
      <w:proofErr w:type="spellEnd"/>
      <w:r w:rsidRPr="00810646">
        <w:rPr>
          <w:rFonts w:eastAsia="Times New Roman"/>
          <w:color w:val="FFFFFF"/>
        </w:rPr>
        <w:t xml:space="preserve"> 5Level 4Level 3Level 2Level 1</w:t>
      </w:r>
      <w:r w:rsidRPr="00810646">
        <w:rPr>
          <w:rFonts w:eastAsia="Times New Roman"/>
        </w:rPr>
        <w:t>Revisions and Modifications10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t xml:space="preserve">Clearly discusses revision and modification to each IT cyber security policy to ensure new technology doesn’t compromise organization cyber security posture. </w:t>
      </w:r>
      <w:proofErr w:type="gramStart"/>
      <w:r w:rsidRPr="00810646">
        <w:rPr>
          <w:rFonts w:eastAsia="Times New Roman"/>
        </w:rPr>
        <w:t>Must address two (2) or more IT policies.</w:t>
      </w:r>
      <w:proofErr w:type="gramEnd"/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8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t xml:space="preserve">Basically discusses revision and modification to each IT cyber security policy to ensure new technology doesn’t compromise organization cyber security posture. </w:t>
      </w:r>
      <w:proofErr w:type="gramStart"/>
      <w:r w:rsidRPr="00810646">
        <w:rPr>
          <w:rFonts w:eastAsia="Times New Roman"/>
        </w:rPr>
        <w:t>Must address two (2) or more IT security policies.</w:t>
      </w:r>
      <w:proofErr w:type="gramEnd"/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6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t xml:space="preserve">Weakly discusses revision and modification to each IT cyber security policy to ensure new technology doesn’t compromise organization cyber security posture. </w:t>
      </w:r>
      <w:proofErr w:type="gramStart"/>
      <w:r w:rsidRPr="00810646">
        <w:rPr>
          <w:rFonts w:eastAsia="Times New Roman"/>
        </w:rPr>
        <w:t>Must address at least one (1) IT policy.</w:t>
      </w:r>
      <w:proofErr w:type="gramEnd"/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3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t xml:space="preserve">Little discussion on revision and modification to each IT cyber security policy to ensure new technology doesn’t compromise organization cyber security posture. </w:t>
      </w:r>
      <w:proofErr w:type="gramStart"/>
      <w:r w:rsidRPr="00810646">
        <w:rPr>
          <w:rFonts w:eastAsia="Times New Roman"/>
        </w:rPr>
        <w:t>May address only one (1) policy.</w:t>
      </w:r>
      <w:proofErr w:type="gramEnd"/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0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t xml:space="preserve">Doesn’t discuss revision and modification any IT cyber security policy to ensure new technology doesn’t compromise organization cyber security posture. </w:t>
      </w:r>
      <w:proofErr w:type="gramStart"/>
      <w:r w:rsidRPr="00810646">
        <w:rPr>
          <w:rFonts w:eastAsia="Times New Roman"/>
        </w:rPr>
        <w:t>Doesn’t address any policies.</w:t>
      </w:r>
      <w:proofErr w:type="gramEnd"/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Challenges and Effects10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t>Clearly addresses the inter- and intra-organization leadership, managerial and policy challenges and effects associated with the new policies.</w:t>
      </w:r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lastRenderedPageBreak/>
        <w:t>8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t>Basically addresses the inter- and intra-organization leadership, managerial and policy challenges and effects associated with the new policies.</w:t>
      </w:r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6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t>Weakly addresses the inter- and intra-organization leadership, managerial and policy challenges and effects associated with the new policies.</w:t>
      </w:r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3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t>Little address of the inter- and intra-organization leadership, managerial and policy challenges and effects associated with the new policies.</w:t>
      </w:r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0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proofErr w:type="gramStart"/>
      <w:r w:rsidRPr="00810646">
        <w:rPr>
          <w:rFonts w:eastAsia="Times New Roman"/>
        </w:rPr>
        <w:t>Doesn’t address the inter- and intra-organization leadership, managerial and policy challenges and effects associated with the new policies.</w:t>
      </w:r>
      <w:proofErr w:type="gramEnd"/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Communication Challenges10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t>Clearly discusses challenges in communicating new policies across the organization.</w:t>
      </w:r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8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t>Basically discusses challenges in communicating new policies across the organization.</w:t>
      </w:r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6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t>Weakly discusses challenges in communicating new policies across the organization.</w:t>
      </w:r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3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proofErr w:type="gramStart"/>
      <w:r w:rsidRPr="00810646">
        <w:rPr>
          <w:rFonts w:eastAsia="Times New Roman"/>
        </w:rPr>
        <w:t>Little discussion of the challenges in communicating new policies across the organization.</w:t>
      </w:r>
      <w:proofErr w:type="gramEnd"/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0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lastRenderedPageBreak/>
        <w:t>No discussion of the challenges in communicating new policies across the organization.</w:t>
      </w:r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  <w:color w:val="FFFFFF"/>
        </w:rPr>
        <w:t xml:space="preserve">Finds and Applies </w:t>
      </w:r>
      <w:proofErr w:type="spellStart"/>
      <w:r w:rsidRPr="00810646">
        <w:rPr>
          <w:rFonts w:eastAsia="Times New Roman"/>
          <w:color w:val="FFFFFF"/>
        </w:rPr>
        <w:t>KnowledgeLevel</w:t>
      </w:r>
      <w:proofErr w:type="spellEnd"/>
      <w:r w:rsidRPr="00810646">
        <w:rPr>
          <w:rFonts w:eastAsia="Times New Roman"/>
          <w:color w:val="FFFFFF"/>
        </w:rPr>
        <w:t xml:space="preserve"> 5Level 4Level 3Level 2Level 1</w:t>
      </w:r>
      <w:r w:rsidRPr="00810646">
        <w:rPr>
          <w:rFonts w:eastAsia="Times New Roman"/>
        </w:rPr>
        <w:t>Use of Authoritative Sources5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proofErr w:type="gramStart"/>
      <w:r w:rsidRPr="00810646">
        <w:rPr>
          <w:rFonts w:eastAsia="Times New Roman"/>
        </w:rPr>
        <w:t>Used at least 5 authoritative or scholarly sources in paper.</w:t>
      </w:r>
      <w:proofErr w:type="gramEnd"/>
      <w:r w:rsidRPr="00810646">
        <w:rPr>
          <w:rFonts w:eastAsia="Times New Roman"/>
        </w:rPr>
        <w:t xml:space="preserve"> One must be NIST SP 800-53. No APA style errors in sources.</w:t>
      </w:r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4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proofErr w:type="gramStart"/>
      <w:r w:rsidRPr="00810646">
        <w:rPr>
          <w:rFonts w:eastAsia="Times New Roman"/>
        </w:rPr>
        <w:t>Used at least 3 authoritative or scholarly sources in paper.</w:t>
      </w:r>
      <w:proofErr w:type="gramEnd"/>
      <w:r w:rsidRPr="00810646">
        <w:rPr>
          <w:rFonts w:eastAsia="Times New Roman"/>
        </w:rPr>
        <w:t xml:space="preserve"> One must be NIST SP 800-53. No more than 1 APA errors in sources.</w:t>
      </w:r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2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proofErr w:type="gramStart"/>
      <w:r w:rsidRPr="00810646">
        <w:rPr>
          <w:rFonts w:eastAsia="Times New Roman"/>
        </w:rPr>
        <w:t>Used at least 2 authoritative or scholarly sources in paper.</w:t>
      </w:r>
      <w:proofErr w:type="gramEnd"/>
      <w:r w:rsidRPr="00810646">
        <w:rPr>
          <w:rFonts w:eastAsia="Times New Roman"/>
        </w:rPr>
        <w:t xml:space="preserve"> One must be NIST SP 800-53. No more than 2 APA errors in sources.</w:t>
      </w:r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1 point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proofErr w:type="gramStart"/>
      <w:r w:rsidRPr="00810646">
        <w:rPr>
          <w:rFonts w:eastAsia="Times New Roman"/>
        </w:rPr>
        <w:t>May have used 1 authoritative or scholarly source in paper.</w:t>
      </w:r>
      <w:proofErr w:type="gramEnd"/>
      <w:r w:rsidRPr="00810646">
        <w:rPr>
          <w:rFonts w:eastAsia="Times New Roman"/>
        </w:rPr>
        <w:t xml:space="preserve"> </w:t>
      </w:r>
      <w:proofErr w:type="gramStart"/>
      <w:r w:rsidRPr="00810646">
        <w:rPr>
          <w:rFonts w:eastAsia="Times New Roman"/>
        </w:rPr>
        <w:t>May use NIST SP 800-53.</w:t>
      </w:r>
      <w:proofErr w:type="gramEnd"/>
      <w:r w:rsidRPr="00810646">
        <w:rPr>
          <w:rFonts w:eastAsia="Times New Roman"/>
        </w:rPr>
        <w:t xml:space="preserve"> </w:t>
      </w:r>
      <w:proofErr w:type="gramStart"/>
      <w:r w:rsidRPr="00810646">
        <w:rPr>
          <w:rFonts w:eastAsia="Times New Roman"/>
        </w:rPr>
        <w:t>May not have used APA style formatting.</w:t>
      </w:r>
      <w:proofErr w:type="gramEnd"/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0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t>No authoritative or scholarly sources used in paper. NIST SP 800-53 not mentioned.</w:t>
      </w:r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Citation of Sources5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t>All sources cited. No errors in citing material in paper.</w:t>
      </w:r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4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t xml:space="preserve">All but 1 source cited. </w:t>
      </w:r>
      <w:proofErr w:type="gramStart"/>
      <w:r w:rsidRPr="00810646">
        <w:rPr>
          <w:rFonts w:eastAsia="Times New Roman"/>
        </w:rPr>
        <w:t>Had no more than 5 citing errors in paper.</w:t>
      </w:r>
      <w:proofErr w:type="gramEnd"/>
      <w:r w:rsidRPr="00810646">
        <w:rPr>
          <w:rFonts w:eastAsia="Times New Roman"/>
        </w:rPr>
        <w:t> </w:t>
      </w:r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2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t xml:space="preserve">All but 2 sources cited. </w:t>
      </w:r>
      <w:proofErr w:type="gramStart"/>
      <w:r w:rsidRPr="00810646">
        <w:rPr>
          <w:rFonts w:eastAsia="Times New Roman"/>
        </w:rPr>
        <w:t>Had no more than 10 citing errors in paper.</w:t>
      </w:r>
      <w:proofErr w:type="gramEnd"/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lastRenderedPageBreak/>
        <w:t>1 point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t xml:space="preserve">All but 3 sources cited. </w:t>
      </w:r>
      <w:proofErr w:type="gramStart"/>
      <w:r w:rsidRPr="00810646">
        <w:rPr>
          <w:rFonts w:eastAsia="Times New Roman"/>
        </w:rPr>
        <w:t>Had less than 15 APA citing errors in paper.</w:t>
      </w:r>
      <w:proofErr w:type="gramEnd"/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0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t>No sources cited or had more than 15 APA citing errors in paper.</w:t>
      </w:r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  <w:color w:val="FFFFFF"/>
        </w:rPr>
        <w:t xml:space="preserve">Organization, Execution and </w:t>
      </w:r>
      <w:proofErr w:type="spellStart"/>
      <w:r w:rsidRPr="00810646">
        <w:rPr>
          <w:rFonts w:eastAsia="Times New Roman"/>
          <w:color w:val="FFFFFF"/>
        </w:rPr>
        <w:t>AppearanceLevel</w:t>
      </w:r>
      <w:proofErr w:type="spellEnd"/>
      <w:r w:rsidRPr="00810646">
        <w:rPr>
          <w:rFonts w:eastAsia="Times New Roman"/>
          <w:color w:val="FFFFFF"/>
        </w:rPr>
        <w:t xml:space="preserve"> 5Level 4Level 3Level 2Level 1</w:t>
      </w:r>
      <w:r w:rsidRPr="00810646">
        <w:rPr>
          <w:rFonts w:eastAsia="Times New Roman"/>
        </w:rPr>
        <w:t>Formatting8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t>Has separate title slide with title, student name, class and date. All slides have titles; not wordy and is easy to read; no spelling or grammar errors; and no distracting material.</w:t>
      </w:r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6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proofErr w:type="gramStart"/>
      <w:r w:rsidRPr="00810646">
        <w:rPr>
          <w:rFonts w:eastAsia="Times New Roman"/>
        </w:rPr>
        <w:t>Basic title slide with title, student name, class and date.</w:t>
      </w:r>
      <w:proofErr w:type="gramEnd"/>
      <w:r w:rsidRPr="00810646">
        <w:rPr>
          <w:rFonts w:eastAsia="Times New Roman"/>
        </w:rPr>
        <w:t xml:space="preserve"> Slides have less than 5 errors to include: missing titles, wordy; hard to read slides; spelling or grammar errors; distracting material.</w:t>
      </w:r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4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proofErr w:type="gramStart"/>
      <w:r w:rsidRPr="00810646">
        <w:rPr>
          <w:rFonts w:eastAsia="Times New Roman"/>
        </w:rPr>
        <w:t>Weak title slide with title, student name, class and date.</w:t>
      </w:r>
      <w:proofErr w:type="gramEnd"/>
      <w:r w:rsidRPr="00810646">
        <w:rPr>
          <w:rFonts w:eastAsia="Times New Roman"/>
        </w:rPr>
        <w:t xml:space="preserve"> Slides have less than 10 errors to include: missing titles, wordy; hard to read slides; spelling or grammar errors; distracting material.</w:t>
      </w:r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2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proofErr w:type="gramStart"/>
      <w:r w:rsidRPr="00810646">
        <w:rPr>
          <w:rFonts w:eastAsia="Times New Roman"/>
        </w:rPr>
        <w:t>Missing title slide with title, student name, class and date.</w:t>
      </w:r>
      <w:proofErr w:type="gramEnd"/>
      <w:r w:rsidRPr="00810646">
        <w:rPr>
          <w:rFonts w:eastAsia="Times New Roman"/>
        </w:rPr>
        <w:t xml:space="preserve"> Slides have less than 15 errors to include: missing titles, wordy; hard to read slides; spelling or grammar errors; distracting material.</w:t>
      </w:r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0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proofErr w:type="gramStart"/>
      <w:r w:rsidRPr="00810646">
        <w:rPr>
          <w:rFonts w:eastAsia="Times New Roman"/>
        </w:rPr>
        <w:t>Missing title slide with title, student name, class and date.</w:t>
      </w:r>
      <w:proofErr w:type="gramEnd"/>
      <w:r w:rsidRPr="00810646">
        <w:rPr>
          <w:rFonts w:eastAsia="Times New Roman"/>
        </w:rPr>
        <w:t xml:space="preserve"> Slides have more than 15 errors to include: missing titles, wordy; hard to read slides; spelling or grammar errors; distracting material.</w:t>
      </w:r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Grammar and Punctuation2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lastRenderedPageBreak/>
        <w:t>Provides at least 12 PowerPoint Slides</w:t>
      </w:r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1 point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t>Provides at least 10 PowerPoint Slides</w:t>
      </w:r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0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t>Provides less than 10 PowerPoint slides</w:t>
      </w:r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0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t>Provides less than 10 PowerPoint slides</w:t>
      </w:r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</w:rPr>
        <w:t>0 points</w:t>
      </w:r>
      <w:r w:rsidRPr="00810646">
        <w:rPr>
          <w:rFonts w:eastAsia="Times New Roman"/>
        </w:rPr>
        <w:br/>
      </w:r>
    </w:p>
    <w:p w:rsidR="00810646" w:rsidRPr="00810646" w:rsidRDefault="00810646" w:rsidP="00810646">
      <w:pPr>
        <w:spacing w:before="100" w:beforeAutospacing="1" w:after="100" w:afterAutospacing="1" w:line="240" w:lineRule="auto"/>
        <w:rPr>
          <w:rFonts w:eastAsia="Times New Roman"/>
        </w:rPr>
      </w:pPr>
      <w:r w:rsidRPr="00810646">
        <w:rPr>
          <w:rFonts w:eastAsia="Times New Roman"/>
        </w:rPr>
        <w:t>Provides less than 10 PowerPoint slides</w:t>
      </w:r>
    </w:p>
    <w:p w:rsidR="00810646" w:rsidRPr="00810646" w:rsidRDefault="00810646" w:rsidP="00810646">
      <w:pPr>
        <w:spacing w:after="0" w:line="240" w:lineRule="auto"/>
        <w:rPr>
          <w:rFonts w:eastAsia="Times New Roman"/>
        </w:rPr>
      </w:pPr>
      <w:r w:rsidRPr="00810646">
        <w:rPr>
          <w:rFonts w:eastAsia="Times New Roman"/>
          <w:color w:val="000000"/>
        </w:rPr>
        <w:t xml:space="preserve">Overall </w:t>
      </w:r>
      <w:proofErr w:type="spellStart"/>
      <w:r w:rsidRPr="00810646">
        <w:rPr>
          <w:rFonts w:eastAsia="Times New Roman"/>
          <w:color w:val="000000"/>
        </w:rPr>
        <w:t>ScoreLevel</w:t>
      </w:r>
      <w:proofErr w:type="spellEnd"/>
      <w:r w:rsidRPr="00810646">
        <w:rPr>
          <w:rFonts w:eastAsia="Times New Roman"/>
          <w:color w:val="000000"/>
        </w:rPr>
        <w:t xml:space="preserve"> 5</w:t>
      </w:r>
      <w:r w:rsidRPr="00810646">
        <w:rPr>
          <w:rFonts w:eastAsia="Times New Roman"/>
        </w:rPr>
        <w:br/>
      </w:r>
      <w:r w:rsidRPr="00810646">
        <w:rPr>
          <w:rFonts w:eastAsia="Times New Roman"/>
          <w:color w:val="000000"/>
        </w:rPr>
        <w:t xml:space="preserve">14 or </w:t>
      </w:r>
      <w:proofErr w:type="spellStart"/>
      <w:r w:rsidRPr="00810646">
        <w:rPr>
          <w:rFonts w:eastAsia="Times New Roman"/>
          <w:color w:val="000000"/>
        </w:rPr>
        <w:t>moreLevel</w:t>
      </w:r>
      <w:proofErr w:type="spellEnd"/>
      <w:r w:rsidRPr="00810646">
        <w:rPr>
          <w:rFonts w:eastAsia="Times New Roman"/>
          <w:color w:val="000000"/>
        </w:rPr>
        <w:t xml:space="preserve"> 4</w:t>
      </w:r>
      <w:r w:rsidRPr="00810646">
        <w:rPr>
          <w:rFonts w:eastAsia="Times New Roman"/>
        </w:rPr>
        <w:br/>
      </w:r>
      <w:r w:rsidRPr="00810646">
        <w:rPr>
          <w:rFonts w:eastAsia="Times New Roman"/>
          <w:color w:val="000000"/>
        </w:rPr>
        <w:t xml:space="preserve">11 or </w:t>
      </w:r>
      <w:proofErr w:type="spellStart"/>
      <w:r w:rsidRPr="00810646">
        <w:rPr>
          <w:rFonts w:eastAsia="Times New Roman"/>
          <w:color w:val="000000"/>
        </w:rPr>
        <w:t>moreLevel</w:t>
      </w:r>
      <w:proofErr w:type="spellEnd"/>
      <w:r w:rsidRPr="00810646">
        <w:rPr>
          <w:rFonts w:eastAsia="Times New Roman"/>
          <w:color w:val="000000"/>
        </w:rPr>
        <w:t xml:space="preserve"> 3</w:t>
      </w:r>
      <w:r w:rsidRPr="00810646">
        <w:rPr>
          <w:rFonts w:eastAsia="Times New Roman"/>
        </w:rPr>
        <w:br/>
      </w:r>
      <w:r w:rsidRPr="00810646">
        <w:rPr>
          <w:rFonts w:eastAsia="Times New Roman"/>
          <w:color w:val="000000"/>
        </w:rPr>
        <w:t xml:space="preserve">8 or </w:t>
      </w:r>
      <w:proofErr w:type="spellStart"/>
      <w:r w:rsidRPr="00810646">
        <w:rPr>
          <w:rFonts w:eastAsia="Times New Roman"/>
          <w:color w:val="000000"/>
        </w:rPr>
        <w:t>moreLevel</w:t>
      </w:r>
      <w:proofErr w:type="spellEnd"/>
      <w:r w:rsidRPr="00810646">
        <w:rPr>
          <w:rFonts w:eastAsia="Times New Roman"/>
          <w:color w:val="000000"/>
        </w:rPr>
        <w:t xml:space="preserve"> 2</w:t>
      </w:r>
      <w:r w:rsidRPr="00810646">
        <w:rPr>
          <w:rFonts w:eastAsia="Times New Roman"/>
        </w:rPr>
        <w:br/>
      </w:r>
      <w:r w:rsidRPr="00810646">
        <w:rPr>
          <w:rFonts w:eastAsia="Times New Roman"/>
          <w:color w:val="000000"/>
        </w:rPr>
        <w:t xml:space="preserve">5 or </w:t>
      </w:r>
      <w:proofErr w:type="spellStart"/>
      <w:r w:rsidRPr="00810646">
        <w:rPr>
          <w:rFonts w:eastAsia="Times New Roman"/>
          <w:color w:val="000000"/>
        </w:rPr>
        <w:t>moreLevel</w:t>
      </w:r>
      <w:proofErr w:type="spellEnd"/>
      <w:r w:rsidRPr="00810646">
        <w:rPr>
          <w:rFonts w:eastAsia="Times New Roman"/>
          <w:color w:val="000000"/>
        </w:rPr>
        <w:t xml:space="preserve"> 1</w:t>
      </w:r>
      <w:r w:rsidRPr="00810646">
        <w:rPr>
          <w:rFonts w:eastAsia="Times New Roman"/>
        </w:rPr>
        <w:br/>
      </w:r>
      <w:r w:rsidRPr="00810646">
        <w:rPr>
          <w:rFonts w:eastAsia="Times New Roman"/>
          <w:color w:val="000000"/>
        </w:rPr>
        <w:t>0 or more</w:t>
      </w:r>
    </w:p>
    <w:p w:rsidR="00561EBC" w:rsidRDefault="00810646">
      <w:bookmarkStart w:id="0" w:name="_GoBack"/>
      <w:bookmarkEnd w:id="0"/>
    </w:p>
    <w:sectPr w:rsidR="00561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46"/>
    <w:rsid w:val="00581191"/>
    <w:rsid w:val="006C6F00"/>
    <w:rsid w:val="00810646"/>
    <w:rsid w:val="00C355A8"/>
    <w:rsid w:val="00DC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646"/>
    <w:pPr>
      <w:spacing w:before="100" w:beforeAutospacing="1" w:after="100" w:afterAutospacing="1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646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Anitra Swann</dc:creator>
  <cp:lastModifiedBy>Anitra Swann</cp:lastModifiedBy>
  <cp:revision>1</cp:revision>
  <dcterms:created xsi:type="dcterms:W3CDTF">2015-11-21T23:55:00Z</dcterms:created>
  <dcterms:modified xsi:type="dcterms:W3CDTF">2015-11-21T23:56:00Z</dcterms:modified>
</cp:coreProperties>
</file>