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32" w:rsidRPr="00354761" w:rsidRDefault="00806932" w:rsidP="00806932">
      <w:pPr>
        <w:pStyle w:val="Texttabulky"/>
        <w:rPr>
          <w:color w:val="auto"/>
        </w:rPr>
      </w:pPr>
      <w:r w:rsidRPr="00354761">
        <w:rPr>
          <w:color w:val="auto"/>
        </w:rPr>
        <w:t>5.1.1 Požadavky</w:t>
      </w:r>
    </w:p>
    <w:p w:rsidR="00806932" w:rsidRPr="00354761" w:rsidRDefault="00806932" w:rsidP="00806932">
      <w:pPr>
        <w:pStyle w:val="Texttabulky"/>
        <w:rPr>
          <w:color w:val="auto"/>
        </w:rPr>
      </w:pPr>
      <w:r w:rsidRPr="00354761">
        <w:rPr>
          <w:color w:val="auto"/>
        </w:rPr>
        <w:t>Výrobce se musí seznámit s požadavky upřesněnými v této normě.</w:t>
      </w:r>
    </w:p>
    <w:p w:rsidR="00806932" w:rsidRPr="00354761" w:rsidRDefault="00806932" w:rsidP="00806932">
      <w:pPr>
        <w:pStyle w:val="Texttabulky"/>
        <w:rPr>
          <w:color w:val="auto"/>
        </w:rPr>
      </w:pPr>
      <w:r w:rsidRPr="00354761">
        <w:rPr>
          <w:color w:val="auto"/>
        </w:rPr>
        <w:t xml:space="preserve">Pokud existují zvláštní požadavky jiných částí </w:t>
      </w:r>
      <w:r w:rsidRPr="004E4EB6">
        <w:rPr>
          <w:rFonts w:eastAsia="TimesNewRomanPS-BoldMT" w:cs="Arial" w:hint="eastAsia"/>
          <w:color w:val="auto"/>
          <w:szCs w:val="18"/>
          <w:highlight w:val="yellow"/>
        </w:rPr>
        <w:t>Č</w:t>
      </w:r>
      <w:r w:rsidRPr="004E4EB6">
        <w:rPr>
          <w:rFonts w:eastAsia="TimesNewRomanPS-BoldMT" w:cs="Arial"/>
          <w:color w:val="auto"/>
          <w:szCs w:val="18"/>
          <w:highlight w:val="yellow"/>
        </w:rPr>
        <w:t>SN EN 746-1+A1:2010</w:t>
      </w:r>
      <w:r w:rsidRPr="00354761">
        <w:rPr>
          <w:rFonts w:eastAsia="TimesNewRomanPS-BoldMT" w:cs="Arial"/>
          <w:color w:val="auto"/>
          <w:szCs w:val="18"/>
        </w:rPr>
        <w:t xml:space="preserve">, </w:t>
      </w:r>
      <w:r w:rsidRPr="00354761">
        <w:rPr>
          <w:rFonts w:eastAsia="TimesNewRomanPS-BoldMT" w:cs="Arial"/>
          <w:bCs/>
          <w:color w:val="auto"/>
        </w:rPr>
        <w:t>ČSN EN 746-2:</w:t>
      </w:r>
      <w:r w:rsidRPr="00354761">
        <w:rPr>
          <w:rFonts w:eastAsia="TimesNewRomanPSMT" w:cs="Arial"/>
          <w:color w:val="auto"/>
        </w:rPr>
        <w:t>2011</w:t>
      </w:r>
      <w:r w:rsidRPr="00354761">
        <w:rPr>
          <w:rFonts w:eastAsia="TimesNewRomanPS-BoldMT" w:cs="Arial"/>
          <w:bCs/>
          <w:color w:val="auto"/>
        </w:rPr>
        <w:t xml:space="preserve">, </w:t>
      </w:r>
      <w:r w:rsidRPr="00354761">
        <w:rPr>
          <w:color w:val="auto"/>
        </w:rPr>
        <w:t>ČSN EN 746-3+A1:2010, ČSN EN 746-4:2000, ČSN EN 746-5:2001 a ČSN EN 746-8:2001 nebo jiných norem, tyto nahradí nebo modifikují požadavky všeobecné.</w:t>
      </w:r>
    </w:p>
    <w:p w:rsidR="00806932" w:rsidRPr="00354761" w:rsidRDefault="00806932" w:rsidP="00806932">
      <w:pPr>
        <w:pStyle w:val="Texttabulky"/>
        <w:rPr>
          <w:color w:val="auto"/>
        </w:rPr>
      </w:pPr>
      <w:r w:rsidRPr="00354761">
        <w:rPr>
          <w:color w:val="auto"/>
        </w:rPr>
        <w:t>Ověření preventivních opatření, upřesněných v této kapitole ČSN EN 746-1+A1:2010, může být v mnoha případech provedeno jednoduchou kontrolou.</w:t>
      </w:r>
    </w:p>
    <w:p w:rsidR="00C71F40" w:rsidRDefault="00806932" w:rsidP="00806932">
      <w:r w:rsidRPr="00354761">
        <w:t>Jestliže jsou uplatňovány jiné metody ověření, jsou tyto uvedeny v odpovídajícím článku této kapitoly ČSN EN 746-1+A1:2010</w:t>
      </w:r>
      <w:r>
        <w:t>/Z:2015</w:t>
      </w:r>
      <w:r w:rsidRPr="00354761">
        <w:t>.</w:t>
      </w:r>
    </w:p>
    <w:p w:rsidR="009D1CDE" w:rsidRDefault="009D1CDE" w:rsidP="00806932"/>
    <w:p w:rsidR="009D1CDE" w:rsidRDefault="009D1CDE" w:rsidP="00806932">
      <w:proofErr w:type="spellStart"/>
      <w:r>
        <w:t>Nakej</w:t>
      </w:r>
      <w:proofErr w:type="spellEnd"/>
      <w:r>
        <w:t xml:space="preserve"> text </w:t>
      </w:r>
      <w:r w:rsidRPr="009D1CDE">
        <w:rPr>
          <w:highlight w:val="yellow"/>
        </w:rPr>
        <w:t>ČSN EN 1990:2004/A1:2007/Opr. 1:2007</w:t>
      </w:r>
      <w:bookmarkStart w:id="0" w:name="_GoBack"/>
      <w:bookmarkEnd w:id="0"/>
      <w:r>
        <w:t>.</w:t>
      </w:r>
    </w:p>
    <w:sectPr w:rsidR="009D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2"/>
    <w:rsid w:val="004E4EB6"/>
    <w:rsid w:val="00806932"/>
    <w:rsid w:val="008E3313"/>
    <w:rsid w:val="009D1CDE"/>
    <w:rsid w:val="00C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412D-9494-47AE-AC3D-55E7E4C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80693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Skopal</dc:creator>
  <cp:keywords/>
  <dc:description/>
  <cp:lastModifiedBy>Jakub Skopal</cp:lastModifiedBy>
  <cp:revision>3</cp:revision>
  <dcterms:created xsi:type="dcterms:W3CDTF">2015-05-22T15:46:00Z</dcterms:created>
  <dcterms:modified xsi:type="dcterms:W3CDTF">2015-05-22T15:48:00Z</dcterms:modified>
</cp:coreProperties>
</file>